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Default="00296174" w:rsidP="00296174">
      <w:pPr>
        <w:ind w:left="426" w:right="-17"/>
        <w:jc w:val="center"/>
        <w:rPr>
          <w:rFonts w:ascii="Arial" w:hAnsi="Arial" w:cs="Arial"/>
          <w:b/>
        </w:rPr>
      </w:pPr>
      <w:bookmarkStart w:id="0" w:name="_Hlk142658039"/>
    </w:p>
    <w:p w14:paraId="47E5D65F" w14:textId="13EEED19" w:rsidR="001D32DF" w:rsidRPr="00296174" w:rsidRDefault="001D32DF" w:rsidP="00296174">
      <w:pPr>
        <w:ind w:left="426" w:right="-17"/>
        <w:jc w:val="center"/>
        <w:rPr>
          <w:rFonts w:ascii="Arial" w:hAnsi="Arial" w:cs="Arial"/>
          <w:b/>
        </w:rPr>
      </w:pPr>
      <w:r w:rsidRPr="00296174">
        <w:rPr>
          <w:rFonts w:ascii="Arial" w:hAnsi="Arial" w:cs="Arial"/>
          <w:b/>
        </w:rPr>
        <w:t>ANEXO V</w:t>
      </w:r>
      <w:r w:rsidR="00FF2E17" w:rsidRPr="00296174">
        <w:rPr>
          <w:rFonts w:ascii="Arial" w:hAnsi="Arial" w:cs="Arial"/>
          <w:b/>
        </w:rPr>
        <w:t>I</w:t>
      </w:r>
      <w:r w:rsidR="0001481B">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3E6B3AE9"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 xml:space="preserve">nomeado(a) pela Portaria nº ......, de </w:t>
      </w:r>
      <w:proofErr w:type="gramStart"/>
      <w:r w:rsidR="009872FB" w:rsidRPr="009872FB">
        <w:rPr>
          <w:rFonts w:ascii="Arial" w:hAnsi="Arial" w:cs="Arial"/>
          <w:sz w:val="22"/>
          <w:szCs w:val="22"/>
          <w:lang w:val="pt-PT"/>
        </w:rPr>
        <w:t>.....</w:t>
      </w:r>
      <w:proofErr w:type="gramEnd"/>
      <w:r w:rsidR="009872FB" w:rsidRPr="009872FB">
        <w:rPr>
          <w:rFonts w:ascii="Arial" w:hAnsi="Arial" w:cs="Arial"/>
          <w:sz w:val="22"/>
          <w:szCs w:val="22"/>
          <w:lang w:val="pt-PT"/>
        </w:rPr>
        <w:t xml:space="preserve">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Administrativo </w:t>
      </w:r>
      <w:r w:rsidR="005466C3" w:rsidRPr="00AE48B6">
        <w:rPr>
          <w:rFonts w:ascii="Arial" w:hAnsi="Arial" w:cs="Arial"/>
          <w:b/>
          <w:bCs/>
          <w:sz w:val="22"/>
          <w:szCs w:val="22"/>
        </w:rPr>
        <w:t xml:space="preserve">nº </w:t>
      </w:r>
      <w:r w:rsidR="00AE48B6" w:rsidRPr="00AE48B6">
        <w:rPr>
          <w:rFonts w:ascii="Arial" w:hAnsi="Arial" w:cs="Arial"/>
          <w:b/>
          <w:bCs/>
          <w:sz w:val="22"/>
          <w:szCs w:val="22"/>
        </w:rPr>
        <w:t>310/2024</w:t>
      </w:r>
      <w:r w:rsidR="005466C3" w:rsidRPr="00AE48B6">
        <w:rPr>
          <w:rFonts w:ascii="Arial" w:hAnsi="Arial" w:cs="Arial"/>
          <w:b/>
          <w:bCs/>
          <w:sz w:val="22"/>
          <w:szCs w:val="22"/>
        </w:rPr>
        <w:t xml:space="preserve"> </w:t>
      </w:r>
      <w:r w:rsidRPr="00AE48B6">
        <w:rPr>
          <w:rFonts w:ascii="Arial" w:hAnsi="Arial" w:cs="Arial"/>
          <w:sz w:val="22"/>
          <w:szCs w:val="22"/>
        </w:rPr>
        <w:t xml:space="preserve">e em observância às disposições da Lei nº </w:t>
      </w:r>
      <w:r w:rsidR="00F232EF" w:rsidRPr="00AE48B6">
        <w:rPr>
          <w:rFonts w:ascii="Arial" w:hAnsi="Arial" w:cs="Arial"/>
          <w:sz w:val="22"/>
          <w:szCs w:val="22"/>
        </w:rPr>
        <w:t xml:space="preserve">14.133, </w:t>
      </w:r>
      <w:r w:rsidR="009872FB" w:rsidRPr="00AE48B6">
        <w:rPr>
          <w:rFonts w:ascii="Arial" w:hAnsi="Arial" w:cs="Arial"/>
          <w:sz w:val="22"/>
          <w:szCs w:val="22"/>
        </w:rPr>
        <w:t xml:space="preserve">de 1º de abril </w:t>
      </w:r>
      <w:r w:rsidR="00F232EF" w:rsidRPr="00AE48B6">
        <w:rPr>
          <w:rFonts w:ascii="Arial" w:hAnsi="Arial" w:cs="Arial"/>
          <w:sz w:val="22"/>
          <w:szCs w:val="22"/>
        </w:rPr>
        <w:t>de 2021</w:t>
      </w:r>
      <w:r w:rsidR="0050761F" w:rsidRPr="00AE48B6">
        <w:rPr>
          <w:rFonts w:ascii="Arial" w:hAnsi="Arial" w:cs="Arial"/>
          <w:sz w:val="22"/>
          <w:szCs w:val="22"/>
        </w:rPr>
        <w:t xml:space="preserve"> </w:t>
      </w:r>
      <w:r w:rsidR="0050761F" w:rsidRPr="00AE48B6">
        <w:rPr>
          <w:rFonts w:ascii="Arial" w:hAnsi="Arial" w:cs="Arial"/>
          <w:sz w:val="22"/>
          <w:szCs w:val="22"/>
          <w:lang w:val="pt-PT"/>
        </w:rPr>
        <w:t xml:space="preserve">e </w:t>
      </w:r>
      <w:r w:rsidR="009872FB" w:rsidRPr="00AE48B6">
        <w:rPr>
          <w:rFonts w:ascii="Arial" w:hAnsi="Arial" w:cs="Arial"/>
          <w:sz w:val="22"/>
          <w:szCs w:val="22"/>
          <w:lang w:val="pt-PT"/>
        </w:rPr>
        <w:t>demais legislações aplicáveis</w:t>
      </w:r>
      <w:r w:rsidR="006306EF" w:rsidRPr="00AE48B6">
        <w:rPr>
          <w:rFonts w:ascii="Arial" w:hAnsi="Arial" w:cs="Arial"/>
          <w:sz w:val="22"/>
          <w:szCs w:val="22"/>
        </w:rPr>
        <w:t>,</w:t>
      </w:r>
      <w:r w:rsidRPr="00AE48B6">
        <w:rPr>
          <w:rFonts w:ascii="Arial" w:hAnsi="Arial" w:cs="Arial"/>
          <w:i/>
          <w:sz w:val="22"/>
          <w:szCs w:val="22"/>
        </w:rPr>
        <w:t xml:space="preserve"> </w:t>
      </w:r>
      <w:r w:rsidRPr="00AE48B6">
        <w:rPr>
          <w:rFonts w:ascii="Arial" w:hAnsi="Arial" w:cs="Arial"/>
          <w:sz w:val="22"/>
          <w:szCs w:val="22"/>
        </w:rPr>
        <w:t xml:space="preserve">resolvem celebrar o presente Termo de Contrato, decorrente do </w:t>
      </w:r>
      <w:r w:rsidR="005466C3" w:rsidRPr="00AE48B6">
        <w:rPr>
          <w:rFonts w:ascii="Arial" w:hAnsi="Arial" w:cs="Arial"/>
          <w:b/>
          <w:bCs/>
          <w:sz w:val="22"/>
          <w:szCs w:val="22"/>
        </w:rPr>
        <w:t>Pregão Eletrônico</w:t>
      </w:r>
      <w:r w:rsidR="000B23ED" w:rsidRPr="00AE48B6">
        <w:rPr>
          <w:rFonts w:ascii="Arial" w:hAnsi="Arial" w:cs="Arial"/>
          <w:b/>
          <w:bCs/>
          <w:sz w:val="22"/>
          <w:szCs w:val="22"/>
        </w:rPr>
        <w:t xml:space="preserve"> </w:t>
      </w:r>
      <w:r w:rsidR="005466C3" w:rsidRPr="00AE48B6">
        <w:rPr>
          <w:rFonts w:ascii="Arial" w:hAnsi="Arial" w:cs="Arial"/>
          <w:b/>
          <w:bCs/>
          <w:sz w:val="22"/>
          <w:szCs w:val="22"/>
        </w:rPr>
        <w:t xml:space="preserve">nº </w:t>
      </w:r>
      <w:r w:rsidR="00AE48B6" w:rsidRPr="00AE48B6">
        <w:rPr>
          <w:rFonts w:ascii="Arial" w:hAnsi="Arial" w:cs="Arial"/>
          <w:b/>
          <w:bCs/>
          <w:sz w:val="22"/>
          <w:szCs w:val="22"/>
        </w:rPr>
        <w:t>90.035/2024</w:t>
      </w:r>
      <w:r w:rsidRPr="00AE48B6">
        <w:rPr>
          <w:rFonts w:ascii="Arial" w:hAnsi="Arial" w:cs="Arial"/>
          <w:sz w:val="22"/>
          <w:szCs w:val="22"/>
        </w:rPr>
        <w:t xml:space="preserve">, </w:t>
      </w:r>
      <w:r w:rsidRPr="009872FB">
        <w:rPr>
          <w:rFonts w:ascii="Arial" w:hAnsi="Arial" w:cs="Arial"/>
          <w:sz w:val="22"/>
          <w:szCs w:val="22"/>
        </w:rPr>
        <w:t>mediante 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05E76F63"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824BF9" w:rsidRPr="00824BF9">
        <w:rPr>
          <w:rFonts w:ascii="Arial" w:eastAsia="Times New Roman" w:hAnsi="Arial" w:cs="Arial"/>
          <w:b/>
          <w:bCs/>
          <w:lang w:val="pt-BR" w:eastAsia="pt-BR"/>
        </w:rPr>
        <w:t>CONTRATAÇÃO de empresa especializada no fornecimento de ALIMENTAÇÃO TRANSPORTADA, para atender as necessidades da Hospital Municipal Raul Sertã</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6BAA3969" w:rsidR="00B0084D" w:rsidRPr="007B0D84"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O prazo de vigência da contratação é de .............................. contados do(a) ............................., na forma do </w:t>
      </w:r>
      <w:hyperlink r:id="rId9" w:anchor="art105" w:history="1">
        <w:r w:rsidR="00B0084D" w:rsidRPr="007B0D84">
          <w:t>artigo 105 da Lei n° 14.133, de 2021</w:t>
        </w:r>
      </w:hyperlink>
      <w:r w:rsidR="00B0084D" w:rsidRPr="007B0D84">
        <w:rPr>
          <w:rFonts w:ascii="Arial" w:hAnsi="Arial" w:cs="Arial"/>
          <w:bCs/>
          <w:iCs/>
        </w:rPr>
        <w:t>.</w:t>
      </w:r>
    </w:p>
    <w:p w14:paraId="22EBC8CE" w14:textId="22E83109" w:rsidR="00B0084D" w:rsidRPr="00266B10"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66B10">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Default="00B0084D" w:rsidP="00B0084D">
      <w:pPr>
        <w:tabs>
          <w:tab w:val="left" w:pos="426"/>
        </w:tabs>
        <w:rPr>
          <w:rFonts w:ascii="Arial" w:hAnsi="Arial" w:cs="Arial"/>
          <w:bCs/>
          <w:iCs/>
          <w:lang w:val="pt-BR"/>
        </w:rPr>
      </w:pPr>
    </w:p>
    <w:p w14:paraId="0FC100CD" w14:textId="77777777" w:rsidR="009C3548" w:rsidRPr="009872FB"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568A06E5" w14:textId="1557F8D0" w:rsidR="00F911BA" w:rsidRPr="008321CE" w:rsidRDefault="00F911BA" w:rsidP="008321CE">
      <w:pPr>
        <w:pStyle w:val="PargrafodaLista"/>
        <w:widowControl/>
        <w:numPr>
          <w:ilvl w:val="1"/>
          <w:numId w:val="2"/>
        </w:numPr>
        <w:suppressAutoHyphens/>
        <w:autoSpaceDE/>
        <w:autoSpaceDN/>
        <w:spacing w:before="0" w:line="360" w:lineRule="auto"/>
        <w:ind w:left="0" w:firstLine="0"/>
        <w:jc w:val="both"/>
        <w:rPr>
          <w:rFonts w:ascii="Arial" w:hAnsi="Arial" w:cs="Arial"/>
          <w:b/>
          <w:iCs/>
        </w:rPr>
      </w:pPr>
      <w:r w:rsidRPr="008321CE">
        <w:rPr>
          <w:rFonts w:ascii="Arial" w:hAnsi="Arial" w:cs="Arial"/>
          <w:b/>
          <w:iCs/>
        </w:rPr>
        <w:t>EXECUÇÃO CONTRATUAL</w:t>
      </w:r>
    </w:p>
    <w:p w14:paraId="4DC7006F" w14:textId="2BAA227A" w:rsidR="00F911BA" w:rsidRPr="008321CE" w:rsidRDefault="00F911BA" w:rsidP="008321CE">
      <w:pPr>
        <w:pStyle w:val="CabealhoeRodap"/>
        <w:numPr>
          <w:ilvl w:val="2"/>
          <w:numId w:val="2"/>
        </w:numPr>
        <w:spacing w:line="360" w:lineRule="auto"/>
        <w:ind w:left="0" w:firstLine="0"/>
        <w:jc w:val="both"/>
        <w:rPr>
          <w:rFonts w:ascii="Arial" w:eastAsia="Verdana" w:hAnsi="Arial" w:cs="Arial"/>
          <w:bCs/>
          <w:iCs/>
          <w:sz w:val="22"/>
          <w:szCs w:val="22"/>
          <w:lang w:val="pt-PT" w:eastAsia="en-US"/>
        </w:rPr>
      </w:pPr>
      <w:r w:rsidRPr="008321CE">
        <w:rPr>
          <w:rFonts w:ascii="Arial" w:eastAsia="Verdana" w:hAnsi="Arial" w:cs="Arial"/>
          <w:bCs/>
          <w:iCs/>
          <w:sz w:val="22"/>
          <w:szCs w:val="22"/>
          <w:lang w:val="pt-PT" w:eastAsia="en-US"/>
        </w:rPr>
        <w:t>A Contratada deverá proceder com a entrega do objeto no local e horário arrolados abaixo, respeitando sempre o período de solicitação de cada Unidade Requisitante:</w:t>
      </w:r>
    </w:p>
    <w:p w14:paraId="66686FF3" w14:textId="77777777" w:rsidR="00F911BA" w:rsidRPr="008321CE" w:rsidRDefault="00F911BA" w:rsidP="008321CE">
      <w:pPr>
        <w:pStyle w:val="Ttulo20"/>
        <w:numPr>
          <w:ilvl w:val="0"/>
          <w:numId w:val="11"/>
        </w:numPr>
        <w:spacing w:line="360" w:lineRule="auto"/>
        <w:ind w:left="0" w:firstLine="0"/>
        <w:jc w:val="both"/>
        <w:rPr>
          <w:rFonts w:eastAsia="Verdana" w:cs="Arial"/>
          <w:bCs/>
          <w:i w:val="0"/>
          <w:iCs/>
          <w:color w:val="auto"/>
          <w:sz w:val="22"/>
          <w:szCs w:val="22"/>
          <w:lang w:val="pt-PT" w:eastAsia="en-US"/>
        </w:rPr>
      </w:pPr>
      <w:r w:rsidRPr="008321CE">
        <w:rPr>
          <w:rFonts w:eastAsia="Verdana" w:cs="Arial"/>
          <w:bCs/>
          <w:i w:val="0"/>
          <w:iCs/>
          <w:color w:val="auto"/>
          <w:sz w:val="22"/>
          <w:szCs w:val="22"/>
          <w:lang w:val="pt-PT" w:eastAsia="en-US"/>
        </w:rPr>
        <w:t>Hospital Municipal Raul Sertã – Rua General Osório 324, Centro, Nova Friburgo, CEP: 28.625-630</w:t>
      </w:r>
    </w:p>
    <w:p w14:paraId="20099FAD" w14:textId="01F5A7C7" w:rsidR="00F911BA" w:rsidRPr="008321CE" w:rsidRDefault="008321CE" w:rsidP="008321CE">
      <w:pPr>
        <w:pStyle w:val="CabealhoeRodap"/>
        <w:spacing w:line="360" w:lineRule="auto"/>
        <w:jc w:val="both"/>
        <w:rPr>
          <w:rFonts w:ascii="Arial" w:eastAsia="Verdana" w:hAnsi="Arial" w:cs="Arial"/>
          <w:bCs/>
          <w:iCs/>
          <w:sz w:val="22"/>
          <w:szCs w:val="22"/>
          <w:lang w:val="pt-PT" w:eastAsia="en-US"/>
        </w:rPr>
      </w:pPr>
      <w:r w:rsidRPr="008321CE">
        <w:rPr>
          <w:rFonts w:ascii="Arial" w:eastAsia="Verdana" w:hAnsi="Arial" w:cs="Arial"/>
          <w:bCs/>
          <w:iCs/>
          <w:sz w:val="22"/>
          <w:szCs w:val="22"/>
          <w:lang w:val="pt-PT" w:eastAsia="en-US"/>
        </w:rPr>
        <w:t xml:space="preserve">3.1.2 </w:t>
      </w:r>
      <w:r w:rsidR="00F911BA" w:rsidRPr="008321CE">
        <w:rPr>
          <w:rFonts w:ascii="Arial" w:eastAsia="Verdana" w:hAnsi="Arial" w:cs="Arial"/>
          <w:bCs/>
          <w:iCs/>
          <w:sz w:val="22"/>
          <w:szCs w:val="22"/>
          <w:lang w:val="pt-PT" w:eastAsia="en-US"/>
        </w:rPr>
        <w:t>O INÍCIO DO PRAZO DE FORNECIMENTO DEVERÁ SE DAR 10 (DEZ) DIAS A PARTIR DA ASSINATURA DO INSTRUMENTO CONTRATUAL.</w:t>
      </w:r>
    </w:p>
    <w:p w14:paraId="2C84EF2C" w14:textId="02D09789" w:rsidR="00F911BA" w:rsidRPr="008321CE" w:rsidRDefault="00F911BA" w:rsidP="008321CE">
      <w:pPr>
        <w:pStyle w:val="PargrafodaLista"/>
        <w:widowControl/>
        <w:numPr>
          <w:ilvl w:val="1"/>
          <w:numId w:val="2"/>
        </w:numPr>
        <w:suppressAutoHyphens/>
        <w:autoSpaceDE/>
        <w:autoSpaceDN/>
        <w:spacing w:before="0" w:line="360" w:lineRule="auto"/>
        <w:ind w:left="0" w:firstLine="0"/>
        <w:jc w:val="both"/>
        <w:rPr>
          <w:rFonts w:ascii="Arial" w:hAnsi="Arial" w:cs="Arial"/>
          <w:b/>
          <w:iCs/>
        </w:rPr>
      </w:pPr>
      <w:r w:rsidRPr="008321CE">
        <w:rPr>
          <w:rFonts w:ascii="Arial" w:hAnsi="Arial" w:cs="Arial"/>
          <w:b/>
          <w:iCs/>
        </w:rPr>
        <w:t>GESTÃO DO CONTRATO</w:t>
      </w:r>
    </w:p>
    <w:p w14:paraId="3BF7F9CB" w14:textId="1DAF91D0" w:rsidR="00F911BA" w:rsidRPr="008321CE" w:rsidRDefault="00F911BA" w:rsidP="008321CE">
      <w:pPr>
        <w:pStyle w:val="CabealhoeRodap"/>
        <w:numPr>
          <w:ilvl w:val="2"/>
          <w:numId w:val="2"/>
        </w:numPr>
        <w:spacing w:line="360" w:lineRule="auto"/>
        <w:ind w:left="0" w:firstLine="0"/>
        <w:jc w:val="both"/>
        <w:rPr>
          <w:rFonts w:ascii="Arial" w:eastAsia="Verdana" w:hAnsi="Arial" w:cs="Arial"/>
          <w:bCs/>
          <w:iCs/>
          <w:sz w:val="22"/>
          <w:szCs w:val="22"/>
          <w:lang w:val="pt-PT" w:eastAsia="en-US"/>
        </w:rPr>
      </w:pPr>
      <w:bookmarkStart w:id="3" w:name="_Hlk127445970"/>
      <w:r w:rsidRPr="008321CE">
        <w:rPr>
          <w:rFonts w:ascii="Arial" w:eastAsia="Verdana" w:hAnsi="Arial" w:cs="Arial"/>
          <w:bCs/>
          <w:iCs/>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bookmarkStart w:id="4" w:name="art115§1"/>
      <w:bookmarkStart w:id="5" w:name="art115§5"/>
      <w:bookmarkEnd w:id="4"/>
      <w:bookmarkEnd w:id="5"/>
    </w:p>
    <w:p w14:paraId="3336B3B2" w14:textId="77777777" w:rsidR="00F911BA" w:rsidRDefault="00F911BA" w:rsidP="00F911BA">
      <w:pPr>
        <w:pStyle w:val="CabealhoeRodap"/>
        <w:rPr>
          <w:rFonts w:ascii="Calibri" w:hAnsi="Calibri" w:cs="Calibri"/>
          <w:sz w:val="20"/>
          <w:szCs w:val="20"/>
        </w:rPr>
      </w:pPr>
    </w:p>
    <w:tbl>
      <w:tblPr>
        <w:tblW w:w="9072" w:type="dxa"/>
        <w:tblInd w:w="-10" w:type="dxa"/>
        <w:tblBorders>
          <w:top w:val="single" w:sz="8" w:space="0" w:color="000001"/>
          <w:left w:val="single" w:sz="8" w:space="0" w:color="000001"/>
          <w:bottom w:val="single" w:sz="8" w:space="0" w:color="000001"/>
          <w:insideH w:val="single" w:sz="8" w:space="0" w:color="000001"/>
        </w:tblBorders>
        <w:tblCellMar>
          <w:top w:w="28" w:type="dxa"/>
          <w:left w:w="-10" w:type="dxa"/>
          <w:bottom w:w="28" w:type="dxa"/>
          <w:right w:w="28" w:type="dxa"/>
        </w:tblCellMar>
        <w:tblLook w:val="04A0" w:firstRow="1" w:lastRow="0" w:firstColumn="1" w:lastColumn="0" w:noHBand="0" w:noVBand="1"/>
      </w:tblPr>
      <w:tblGrid>
        <w:gridCol w:w="3686"/>
        <w:gridCol w:w="2410"/>
        <w:gridCol w:w="2976"/>
      </w:tblGrid>
      <w:tr w:rsidR="00F911BA" w14:paraId="358BC589" w14:textId="77777777" w:rsidTr="008321CE">
        <w:trPr>
          <w:trHeight w:val="32"/>
        </w:trPr>
        <w:tc>
          <w:tcPr>
            <w:tcW w:w="3686" w:type="dxa"/>
            <w:tcBorders>
              <w:top w:val="single" w:sz="8" w:space="0" w:color="000001"/>
              <w:left w:val="single" w:sz="8" w:space="0" w:color="000001"/>
              <w:bottom w:val="single" w:sz="8" w:space="0" w:color="000001"/>
            </w:tcBorders>
            <w:shd w:val="clear" w:color="auto" w:fill="auto"/>
            <w:tcMar>
              <w:left w:w="-10" w:type="dxa"/>
            </w:tcMar>
            <w:vAlign w:val="center"/>
          </w:tcPr>
          <w:p w14:paraId="54988110" w14:textId="77777777" w:rsidR="00F911BA" w:rsidRPr="00BA3FF7" w:rsidRDefault="00F911BA" w:rsidP="00777E47">
            <w:pPr>
              <w:spacing w:line="276" w:lineRule="auto"/>
              <w:jc w:val="center"/>
              <w:rPr>
                <w:rFonts w:ascii="Calibri" w:hAnsi="Calibri" w:cs="Calibri"/>
              </w:rPr>
            </w:pPr>
            <w:r w:rsidRPr="00BA3FF7">
              <w:rPr>
                <w:rFonts w:ascii="Calibri" w:hAnsi="Calibri" w:cs="Calibri"/>
                <w:b/>
                <w:bCs/>
                <w:color w:val="000000"/>
              </w:rPr>
              <w:t>SERVIDOR</w:t>
            </w:r>
          </w:p>
        </w:tc>
        <w:tc>
          <w:tcPr>
            <w:tcW w:w="2410" w:type="dxa"/>
            <w:tcBorders>
              <w:top w:val="single" w:sz="8" w:space="0" w:color="000001"/>
              <w:left w:val="single" w:sz="8" w:space="0" w:color="000001"/>
              <w:bottom w:val="single" w:sz="8" w:space="0" w:color="000001"/>
            </w:tcBorders>
            <w:shd w:val="clear" w:color="auto" w:fill="auto"/>
            <w:tcMar>
              <w:left w:w="-10" w:type="dxa"/>
            </w:tcMar>
            <w:vAlign w:val="center"/>
          </w:tcPr>
          <w:p w14:paraId="799C3500" w14:textId="77777777" w:rsidR="00F911BA" w:rsidRPr="00BA3FF7" w:rsidRDefault="00F911BA" w:rsidP="00777E47">
            <w:pPr>
              <w:spacing w:line="276" w:lineRule="auto"/>
              <w:jc w:val="center"/>
              <w:rPr>
                <w:rFonts w:ascii="Calibri" w:hAnsi="Calibri" w:cs="Calibri"/>
              </w:rPr>
            </w:pPr>
            <w:r w:rsidRPr="00BA3FF7">
              <w:rPr>
                <w:rFonts w:ascii="Calibri" w:hAnsi="Calibri" w:cs="Calibri"/>
                <w:b/>
                <w:bCs/>
                <w:color w:val="000000"/>
              </w:rPr>
              <w:t>MATRÍCULA</w:t>
            </w:r>
          </w:p>
        </w:tc>
        <w:tc>
          <w:tcPr>
            <w:tcW w:w="2976" w:type="dxa"/>
            <w:tcBorders>
              <w:top w:val="single" w:sz="8" w:space="0" w:color="000001"/>
              <w:left w:val="single" w:sz="8" w:space="0" w:color="000001"/>
              <w:bottom w:val="single" w:sz="8" w:space="0" w:color="000001"/>
              <w:right w:val="single" w:sz="8" w:space="0" w:color="000001"/>
            </w:tcBorders>
            <w:shd w:val="clear" w:color="auto" w:fill="auto"/>
            <w:tcMar>
              <w:left w:w="-10" w:type="dxa"/>
            </w:tcMar>
            <w:vAlign w:val="center"/>
          </w:tcPr>
          <w:p w14:paraId="78AA3A4E" w14:textId="77777777" w:rsidR="00F911BA" w:rsidRPr="00BA3FF7" w:rsidRDefault="00F911BA" w:rsidP="00777E47">
            <w:pPr>
              <w:spacing w:line="276" w:lineRule="auto"/>
              <w:jc w:val="center"/>
              <w:rPr>
                <w:rFonts w:ascii="Calibri" w:hAnsi="Calibri" w:cs="Calibri"/>
              </w:rPr>
            </w:pPr>
            <w:r w:rsidRPr="00BA3FF7">
              <w:rPr>
                <w:rFonts w:ascii="Calibri" w:hAnsi="Calibri" w:cs="Calibri"/>
                <w:b/>
                <w:bCs/>
                <w:color w:val="000000"/>
              </w:rPr>
              <w:t>DESIGNAÇÃO</w:t>
            </w:r>
          </w:p>
        </w:tc>
      </w:tr>
      <w:tr w:rsidR="00F911BA" w14:paraId="25619E54" w14:textId="77777777" w:rsidTr="008321CE">
        <w:trPr>
          <w:trHeight w:val="32"/>
        </w:trPr>
        <w:tc>
          <w:tcPr>
            <w:tcW w:w="3686" w:type="dxa"/>
            <w:tcBorders>
              <w:top w:val="single" w:sz="8" w:space="0" w:color="000001"/>
              <w:left w:val="single" w:sz="8" w:space="0" w:color="000001"/>
              <w:bottom w:val="single" w:sz="8" w:space="0" w:color="000001"/>
            </w:tcBorders>
            <w:shd w:val="clear" w:color="auto" w:fill="auto"/>
            <w:tcMar>
              <w:left w:w="-10" w:type="dxa"/>
            </w:tcMar>
            <w:vAlign w:val="center"/>
          </w:tcPr>
          <w:p w14:paraId="4E25F4B5" w14:textId="77777777" w:rsidR="00F911BA" w:rsidRPr="00BA3FF7" w:rsidRDefault="00F911BA" w:rsidP="00777E47">
            <w:pPr>
              <w:spacing w:line="360" w:lineRule="auto"/>
              <w:rPr>
                <w:rFonts w:ascii="Calibri" w:hAnsi="Calibri" w:cs="Calibri"/>
                <w:b/>
                <w:bCs/>
                <w:color w:val="000000"/>
              </w:rPr>
            </w:pPr>
            <w:r>
              <w:rPr>
                <w:rFonts w:ascii="Calibri" w:hAnsi="Calibri" w:cs="Calibri"/>
                <w:b/>
                <w:bCs/>
                <w:color w:val="000000"/>
              </w:rPr>
              <w:t>Idenilson Moura Rodrigues</w:t>
            </w:r>
          </w:p>
        </w:tc>
        <w:tc>
          <w:tcPr>
            <w:tcW w:w="2410" w:type="dxa"/>
            <w:tcBorders>
              <w:top w:val="single" w:sz="8" w:space="0" w:color="000001"/>
              <w:left w:val="single" w:sz="8" w:space="0" w:color="000001"/>
              <w:bottom w:val="single" w:sz="8" w:space="0" w:color="000001"/>
            </w:tcBorders>
            <w:shd w:val="clear" w:color="auto" w:fill="auto"/>
            <w:tcMar>
              <w:left w:w="-10" w:type="dxa"/>
            </w:tcMar>
            <w:vAlign w:val="center"/>
          </w:tcPr>
          <w:p w14:paraId="212998BA" w14:textId="77777777" w:rsidR="00F911BA" w:rsidRPr="00BA3FF7" w:rsidRDefault="00F911BA" w:rsidP="00777E47">
            <w:pPr>
              <w:spacing w:line="360" w:lineRule="auto"/>
              <w:jc w:val="center"/>
              <w:rPr>
                <w:rFonts w:ascii="Calibri" w:hAnsi="Calibri" w:cs="Calibri"/>
                <w:color w:val="000000"/>
              </w:rPr>
            </w:pPr>
            <w:r>
              <w:rPr>
                <w:rFonts w:ascii="Calibri" w:hAnsi="Calibri" w:cs="Calibri"/>
                <w:color w:val="000000"/>
              </w:rPr>
              <w:t>063.433</w:t>
            </w:r>
          </w:p>
        </w:tc>
        <w:tc>
          <w:tcPr>
            <w:tcW w:w="2976" w:type="dxa"/>
            <w:tcBorders>
              <w:top w:val="single" w:sz="8" w:space="0" w:color="000001"/>
              <w:left w:val="single" w:sz="8" w:space="0" w:color="000001"/>
              <w:bottom w:val="single" w:sz="8" w:space="0" w:color="000001"/>
              <w:right w:val="single" w:sz="8" w:space="0" w:color="000001"/>
            </w:tcBorders>
            <w:shd w:val="clear" w:color="auto" w:fill="auto"/>
            <w:tcMar>
              <w:left w:w="-10" w:type="dxa"/>
            </w:tcMar>
            <w:vAlign w:val="center"/>
          </w:tcPr>
          <w:p w14:paraId="53D4CA4C" w14:textId="77777777" w:rsidR="00F911BA" w:rsidRPr="00BA3FF7" w:rsidRDefault="00F911BA" w:rsidP="00777E47">
            <w:pPr>
              <w:spacing w:line="276" w:lineRule="auto"/>
              <w:jc w:val="center"/>
              <w:rPr>
                <w:rFonts w:ascii="Calibri" w:hAnsi="Calibri" w:cs="Calibri"/>
                <w:color w:val="000000"/>
              </w:rPr>
            </w:pPr>
            <w:r w:rsidRPr="00BA3FF7">
              <w:rPr>
                <w:rFonts w:ascii="Calibri" w:hAnsi="Calibri" w:cs="Calibri"/>
                <w:b/>
                <w:color w:val="000000"/>
              </w:rPr>
              <w:t>Superior Imediato</w:t>
            </w:r>
          </w:p>
        </w:tc>
      </w:tr>
      <w:tr w:rsidR="00F911BA" w14:paraId="78A2220C" w14:textId="77777777" w:rsidTr="008321CE">
        <w:trPr>
          <w:trHeight w:val="32"/>
        </w:trPr>
        <w:tc>
          <w:tcPr>
            <w:tcW w:w="3686" w:type="dxa"/>
            <w:tcBorders>
              <w:top w:val="single" w:sz="8" w:space="0" w:color="000001"/>
              <w:left w:val="single" w:sz="8" w:space="0" w:color="000001"/>
              <w:bottom w:val="single" w:sz="8" w:space="0" w:color="000001"/>
            </w:tcBorders>
            <w:shd w:val="clear" w:color="auto" w:fill="auto"/>
            <w:tcMar>
              <w:left w:w="-10" w:type="dxa"/>
            </w:tcMar>
            <w:vAlign w:val="center"/>
          </w:tcPr>
          <w:p w14:paraId="2D03B264" w14:textId="77777777" w:rsidR="00F911BA" w:rsidRPr="00BA3FF7" w:rsidRDefault="00F911BA" w:rsidP="00777E47">
            <w:pPr>
              <w:spacing w:line="360" w:lineRule="auto"/>
              <w:rPr>
                <w:rFonts w:ascii="Calibri" w:hAnsi="Calibri" w:cs="Calibri"/>
                <w:b/>
                <w:bCs/>
                <w:color w:val="000000"/>
              </w:rPr>
            </w:pPr>
            <w:r>
              <w:rPr>
                <w:rFonts w:ascii="Calibri" w:hAnsi="Calibri" w:cs="Calibri"/>
                <w:b/>
                <w:bCs/>
                <w:color w:val="000000"/>
              </w:rPr>
              <w:t>Mikaela Raphael Guerreiro Santos</w:t>
            </w:r>
          </w:p>
        </w:tc>
        <w:tc>
          <w:tcPr>
            <w:tcW w:w="2410" w:type="dxa"/>
            <w:tcBorders>
              <w:top w:val="single" w:sz="8" w:space="0" w:color="000001"/>
              <w:left w:val="single" w:sz="8" w:space="0" w:color="000001"/>
              <w:bottom w:val="single" w:sz="8" w:space="0" w:color="000001"/>
            </w:tcBorders>
            <w:shd w:val="clear" w:color="auto" w:fill="auto"/>
            <w:tcMar>
              <w:left w:w="-10" w:type="dxa"/>
            </w:tcMar>
            <w:vAlign w:val="center"/>
          </w:tcPr>
          <w:p w14:paraId="01DF70D0" w14:textId="77777777" w:rsidR="00F911BA" w:rsidRPr="00BA3FF7" w:rsidRDefault="00F911BA" w:rsidP="00777E47">
            <w:pPr>
              <w:spacing w:line="360" w:lineRule="auto"/>
              <w:jc w:val="center"/>
              <w:rPr>
                <w:rFonts w:ascii="Calibri" w:hAnsi="Calibri" w:cs="Calibri"/>
                <w:b/>
                <w:bCs/>
                <w:color w:val="000000"/>
              </w:rPr>
            </w:pPr>
            <w:r>
              <w:rPr>
                <w:rFonts w:ascii="Calibri" w:hAnsi="Calibri" w:cs="Calibri"/>
                <w:b/>
                <w:bCs/>
                <w:color w:val="000000"/>
              </w:rPr>
              <w:t>115.274</w:t>
            </w:r>
          </w:p>
        </w:tc>
        <w:tc>
          <w:tcPr>
            <w:tcW w:w="2976" w:type="dxa"/>
            <w:tcBorders>
              <w:top w:val="single" w:sz="8" w:space="0" w:color="000001"/>
              <w:left w:val="single" w:sz="8" w:space="0" w:color="000001"/>
              <w:bottom w:val="single" w:sz="8" w:space="0" w:color="000001"/>
              <w:right w:val="single" w:sz="8" w:space="0" w:color="000001"/>
            </w:tcBorders>
            <w:shd w:val="clear" w:color="auto" w:fill="auto"/>
            <w:tcMar>
              <w:left w:w="-10" w:type="dxa"/>
            </w:tcMar>
            <w:vAlign w:val="center"/>
          </w:tcPr>
          <w:p w14:paraId="73F77DCD" w14:textId="77777777" w:rsidR="00F911BA" w:rsidRPr="00BA3FF7" w:rsidRDefault="00F911BA" w:rsidP="00777E47">
            <w:pPr>
              <w:spacing w:line="276" w:lineRule="auto"/>
              <w:jc w:val="center"/>
              <w:rPr>
                <w:rFonts w:ascii="Calibri" w:hAnsi="Calibri" w:cs="Calibri"/>
                <w:b/>
                <w:bCs/>
                <w:color w:val="000000"/>
              </w:rPr>
            </w:pPr>
            <w:r w:rsidRPr="00BA3FF7">
              <w:rPr>
                <w:rFonts w:ascii="Calibri" w:hAnsi="Calibri" w:cs="Calibri"/>
                <w:b/>
                <w:bCs/>
                <w:color w:val="000000"/>
              </w:rPr>
              <w:t>Fiscal Titular</w:t>
            </w:r>
          </w:p>
        </w:tc>
      </w:tr>
      <w:tr w:rsidR="00F911BA" w14:paraId="239C6512" w14:textId="77777777" w:rsidTr="008321CE">
        <w:trPr>
          <w:trHeight w:val="32"/>
        </w:trPr>
        <w:tc>
          <w:tcPr>
            <w:tcW w:w="3686" w:type="dxa"/>
            <w:tcBorders>
              <w:top w:val="single" w:sz="8" w:space="0" w:color="000001"/>
              <w:left w:val="single" w:sz="8" w:space="0" w:color="000001"/>
              <w:bottom w:val="single" w:sz="8" w:space="0" w:color="000001"/>
            </w:tcBorders>
            <w:shd w:val="clear" w:color="auto" w:fill="auto"/>
            <w:tcMar>
              <w:left w:w="-10" w:type="dxa"/>
            </w:tcMar>
            <w:vAlign w:val="center"/>
          </w:tcPr>
          <w:p w14:paraId="7F0131F2" w14:textId="77777777" w:rsidR="00F911BA" w:rsidRPr="00BA3FF7" w:rsidRDefault="00F911BA" w:rsidP="00777E47">
            <w:pPr>
              <w:spacing w:line="360" w:lineRule="auto"/>
              <w:rPr>
                <w:rFonts w:ascii="Calibri" w:hAnsi="Calibri" w:cs="Calibri"/>
                <w:b/>
                <w:bCs/>
                <w:color w:val="000000"/>
              </w:rPr>
            </w:pPr>
            <w:r>
              <w:rPr>
                <w:rFonts w:ascii="Calibri" w:hAnsi="Calibri" w:cs="Calibri"/>
                <w:b/>
                <w:bCs/>
                <w:color w:val="000000"/>
              </w:rPr>
              <w:t>Karina Abibi Rimes Dias</w:t>
            </w:r>
          </w:p>
        </w:tc>
        <w:tc>
          <w:tcPr>
            <w:tcW w:w="2410" w:type="dxa"/>
            <w:tcBorders>
              <w:top w:val="single" w:sz="8" w:space="0" w:color="000001"/>
              <w:left w:val="single" w:sz="8" w:space="0" w:color="000001"/>
              <w:bottom w:val="single" w:sz="8" w:space="0" w:color="000001"/>
            </w:tcBorders>
            <w:shd w:val="clear" w:color="auto" w:fill="auto"/>
            <w:tcMar>
              <w:left w:w="-10" w:type="dxa"/>
            </w:tcMar>
            <w:vAlign w:val="center"/>
          </w:tcPr>
          <w:p w14:paraId="6BE62066" w14:textId="77777777" w:rsidR="00F911BA" w:rsidRPr="00BA3FF7" w:rsidRDefault="00F911BA" w:rsidP="00777E47">
            <w:pPr>
              <w:spacing w:line="360" w:lineRule="auto"/>
              <w:jc w:val="center"/>
              <w:rPr>
                <w:rFonts w:ascii="Calibri" w:hAnsi="Calibri" w:cs="Calibri"/>
                <w:color w:val="000000"/>
              </w:rPr>
            </w:pPr>
            <w:r>
              <w:rPr>
                <w:rFonts w:ascii="Calibri" w:hAnsi="Calibri" w:cs="Calibri"/>
                <w:color w:val="000000"/>
              </w:rPr>
              <w:t>115.285</w:t>
            </w:r>
          </w:p>
        </w:tc>
        <w:tc>
          <w:tcPr>
            <w:tcW w:w="2976" w:type="dxa"/>
            <w:tcBorders>
              <w:top w:val="single" w:sz="8" w:space="0" w:color="000001"/>
              <w:left w:val="single" w:sz="8" w:space="0" w:color="000001"/>
              <w:bottom w:val="single" w:sz="8" w:space="0" w:color="000001"/>
              <w:right w:val="single" w:sz="8" w:space="0" w:color="000001"/>
            </w:tcBorders>
            <w:shd w:val="clear" w:color="auto" w:fill="auto"/>
            <w:tcMar>
              <w:left w:w="-10" w:type="dxa"/>
            </w:tcMar>
            <w:vAlign w:val="center"/>
          </w:tcPr>
          <w:p w14:paraId="7675E342" w14:textId="77777777" w:rsidR="00F911BA" w:rsidRPr="00BA3FF7" w:rsidRDefault="00F911BA" w:rsidP="00777E47">
            <w:pPr>
              <w:spacing w:line="276" w:lineRule="auto"/>
              <w:jc w:val="center"/>
              <w:rPr>
                <w:rFonts w:ascii="Calibri" w:hAnsi="Calibri" w:cs="Calibri"/>
                <w:color w:val="000000"/>
              </w:rPr>
            </w:pPr>
            <w:r w:rsidRPr="00BA3FF7">
              <w:rPr>
                <w:rFonts w:ascii="Calibri" w:hAnsi="Calibri" w:cs="Calibri"/>
                <w:b/>
                <w:color w:val="000000"/>
              </w:rPr>
              <w:t>Fiscal Substituto</w:t>
            </w:r>
          </w:p>
        </w:tc>
      </w:tr>
      <w:tr w:rsidR="00F911BA" w14:paraId="56A59E29" w14:textId="77777777" w:rsidTr="008321CE">
        <w:trPr>
          <w:trHeight w:val="32"/>
        </w:trPr>
        <w:tc>
          <w:tcPr>
            <w:tcW w:w="3686" w:type="dxa"/>
            <w:tcBorders>
              <w:top w:val="single" w:sz="8" w:space="0" w:color="000001"/>
              <w:left w:val="single" w:sz="8" w:space="0" w:color="000001"/>
              <w:bottom w:val="single" w:sz="8" w:space="0" w:color="000001"/>
            </w:tcBorders>
            <w:shd w:val="clear" w:color="auto" w:fill="auto"/>
            <w:tcMar>
              <w:left w:w="-10" w:type="dxa"/>
            </w:tcMar>
            <w:vAlign w:val="center"/>
          </w:tcPr>
          <w:p w14:paraId="41DE3463" w14:textId="77777777" w:rsidR="00F911BA" w:rsidRDefault="00F911BA" w:rsidP="00777E47">
            <w:pPr>
              <w:spacing w:line="360" w:lineRule="auto"/>
              <w:rPr>
                <w:rFonts w:ascii="Calibri" w:hAnsi="Calibri" w:cs="Calibri"/>
                <w:b/>
                <w:bCs/>
                <w:color w:val="000000"/>
              </w:rPr>
            </w:pPr>
            <w:r>
              <w:rPr>
                <w:rFonts w:ascii="Calibri" w:hAnsi="Calibri" w:cs="Calibri"/>
                <w:b/>
                <w:bCs/>
                <w:color w:val="000000"/>
              </w:rPr>
              <w:t>Soraya Fonseca Salvaya de Paula</w:t>
            </w:r>
          </w:p>
        </w:tc>
        <w:tc>
          <w:tcPr>
            <w:tcW w:w="2410" w:type="dxa"/>
            <w:tcBorders>
              <w:top w:val="single" w:sz="8" w:space="0" w:color="000001"/>
              <w:left w:val="single" w:sz="8" w:space="0" w:color="000001"/>
              <w:bottom w:val="single" w:sz="8" w:space="0" w:color="000001"/>
            </w:tcBorders>
            <w:shd w:val="clear" w:color="auto" w:fill="auto"/>
            <w:tcMar>
              <w:left w:w="-10" w:type="dxa"/>
            </w:tcMar>
            <w:vAlign w:val="center"/>
          </w:tcPr>
          <w:p w14:paraId="048C936F" w14:textId="77777777" w:rsidR="00F911BA" w:rsidRDefault="00F911BA" w:rsidP="00777E47">
            <w:pPr>
              <w:spacing w:line="360" w:lineRule="auto"/>
              <w:jc w:val="center"/>
              <w:rPr>
                <w:rFonts w:ascii="Calibri" w:hAnsi="Calibri" w:cs="Calibri"/>
                <w:color w:val="000000"/>
              </w:rPr>
            </w:pPr>
            <w:r>
              <w:rPr>
                <w:rFonts w:ascii="Calibri" w:hAnsi="Calibri" w:cs="Calibri"/>
                <w:color w:val="000000"/>
              </w:rPr>
              <w:t>115.286</w:t>
            </w:r>
          </w:p>
        </w:tc>
        <w:tc>
          <w:tcPr>
            <w:tcW w:w="2976" w:type="dxa"/>
            <w:tcBorders>
              <w:top w:val="single" w:sz="8" w:space="0" w:color="000001"/>
              <w:left w:val="single" w:sz="8" w:space="0" w:color="000001"/>
              <w:bottom w:val="single" w:sz="8" w:space="0" w:color="000001"/>
              <w:right w:val="single" w:sz="8" w:space="0" w:color="000001"/>
            </w:tcBorders>
            <w:shd w:val="clear" w:color="auto" w:fill="auto"/>
            <w:tcMar>
              <w:left w:w="-10" w:type="dxa"/>
            </w:tcMar>
            <w:vAlign w:val="center"/>
          </w:tcPr>
          <w:p w14:paraId="2000B828" w14:textId="77777777" w:rsidR="00F911BA" w:rsidRPr="00BA3FF7" w:rsidRDefault="00F911BA" w:rsidP="00777E47">
            <w:pPr>
              <w:spacing w:line="276" w:lineRule="auto"/>
              <w:jc w:val="center"/>
              <w:rPr>
                <w:rFonts w:ascii="Calibri" w:hAnsi="Calibri" w:cs="Calibri"/>
                <w:b/>
                <w:color w:val="000000"/>
              </w:rPr>
            </w:pPr>
            <w:r>
              <w:rPr>
                <w:rFonts w:ascii="Calibri" w:hAnsi="Calibri" w:cs="Calibri"/>
                <w:b/>
                <w:color w:val="000000"/>
              </w:rPr>
              <w:t>Fiscal Substituto</w:t>
            </w:r>
          </w:p>
        </w:tc>
      </w:tr>
      <w:tr w:rsidR="00F911BA" w14:paraId="604316AA" w14:textId="77777777" w:rsidTr="008321CE">
        <w:trPr>
          <w:trHeight w:val="32"/>
        </w:trPr>
        <w:tc>
          <w:tcPr>
            <w:tcW w:w="3686" w:type="dxa"/>
            <w:tcBorders>
              <w:top w:val="single" w:sz="8" w:space="0" w:color="000001"/>
              <w:left w:val="single" w:sz="8" w:space="0" w:color="000001"/>
              <w:bottom w:val="single" w:sz="8" w:space="0" w:color="000001"/>
            </w:tcBorders>
            <w:shd w:val="clear" w:color="auto" w:fill="auto"/>
            <w:tcMar>
              <w:left w:w="-10" w:type="dxa"/>
            </w:tcMar>
            <w:vAlign w:val="center"/>
          </w:tcPr>
          <w:p w14:paraId="2AB17D9D" w14:textId="77777777" w:rsidR="00F911BA" w:rsidRDefault="00F911BA" w:rsidP="00777E47">
            <w:pPr>
              <w:spacing w:line="360" w:lineRule="auto"/>
              <w:rPr>
                <w:rFonts w:ascii="Calibri" w:hAnsi="Calibri" w:cs="Calibri"/>
                <w:b/>
                <w:bCs/>
                <w:color w:val="000000"/>
              </w:rPr>
            </w:pPr>
            <w:r>
              <w:rPr>
                <w:rFonts w:ascii="Calibri" w:hAnsi="Calibri" w:cs="Calibri"/>
                <w:b/>
                <w:bCs/>
                <w:color w:val="000000"/>
              </w:rPr>
              <w:t>Maria Vitória da Costa Rezende</w:t>
            </w:r>
          </w:p>
        </w:tc>
        <w:tc>
          <w:tcPr>
            <w:tcW w:w="2410" w:type="dxa"/>
            <w:tcBorders>
              <w:top w:val="single" w:sz="8" w:space="0" w:color="000001"/>
              <w:left w:val="single" w:sz="8" w:space="0" w:color="000001"/>
              <w:bottom w:val="single" w:sz="8" w:space="0" w:color="000001"/>
            </w:tcBorders>
            <w:shd w:val="clear" w:color="auto" w:fill="auto"/>
            <w:tcMar>
              <w:left w:w="-10" w:type="dxa"/>
            </w:tcMar>
            <w:vAlign w:val="center"/>
          </w:tcPr>
          <w:p w14:paraId="762CA708" w14:textId="77777777" w:rsidR="00F911BA" w:rsidRDefault="00F911BA" w:rsidP="00777E47">
            <w:pPr>
              <w:spacing w:line="360" w:lineRule="auto"/>
              <w:jc w:val="center"/>
              <w:rPr>
                <w:rFonts w:ascii="Calibri" w:hAnsi="Calibri" w:cs="Calibri"/>
                <w:color w:val="000000"/>
              </w:rPr>
            </w:pPr>
            <w:r>
              <w:rPr>
                <w:rFonts w:ascii="Calibri" w:hAnsi="Calibri" w:cs="Calibri"/>
                <w:color w:val="000000"/>
              </w:rPr>
              <w:t>115.290</w:t>
            </w:r>
          </w:p>
        </w:tc>
        <w:tc>
          <w:tcPr>
            <w:tcW w:w="2976" w:type="dxa"/>
            <w:tcBorders>
              <w:top w:val="single" w:sz="8" w:space="0" w:color="000001"/>
              <w:left w:val="single" w:sz="8" w:space="0" w:color="000001"/>
              <w:bottom w:val="single" w:sz="8" w:space="0" w:color="000001"/>
              <w:right w:val="single" w:sz="8" w:space="0" w:color="000001"/>
            </w:tcBorders>
            <w:shd w:val="clear" w:color="auto" w:fill="auto"/>
            <w:tcMar>
              <w:left w:w="-10" w:type="dxa"/>
            </w:tcMar>
            <w:vAlign w:val="center"/>
          </w:tcPr>
          <w:p w14:paraId="2A10C42F" w14:textId="77777777" w:rsidR="00F911BA" w:rsidRPr="00BA3FF7" w:rsidRDefault="00F911BA" w:rsidP="00777E47">
            <w:pPr>
              <w:spacing w:line="276" w:lineRule="auto"/>
              <w:jc w:val="center"/>
              <w:rPr>
                <w:rFonts w:ascii="Calibri" w:hAnsi="Calibri" w:cs="Calibri"/>
                <w:b/>
                <w:color w:val="000000"/>
              </w:rPr>
            </w:pPr>
            <w:r>
              <w:rPr>
                <w:rFonts w:ascii="Calibri" w:hAnsi="Calibri" w:cs="Calibri"/>
                <w:b/>
                <w:color w:val="000000"/>
              </w:rPr>
              <w:t>Fiscal Substituto</w:t>
            </w:r>
          </w:p>
        </w:tc>
      </w:tr>
      <w:tr w:rsidR="00F911BA" w14:paraId="71888EAA" w14:textId="77777777" w:rsidTr="008321CE">
        <w:trPr>
          <w:trHeight w:val="32"/>
        </w:trPr>
        <w:tc>
          <w:tcPr>
            <w:tcW w:w="3686" w:type="dxa"/>
            <w:tcBorders>
              <w:top w:val="single" w:sz="8" w:space="0" w:color="000001"/>
              <w:left w:val="single" w:sz="8" w:space="0" w:color="000001"/>
              <w:bottom w:val="single" w:sz="8" w:space="0" w:color="000001"/>
            </w:tcBorders>
            <w:shd w:val="clear" w:color="auto" w:fill="auto"/>
            <w:tcMar>
              <w:left w:w="-10" w:type="dxa"/>
            </w:tcMar>
            <w:vAlign w:val="center"/>
          </w:tcPr>
          <w:p w14:paraId="08C95E90" w14:textId="77777777" w:rsidR="00F911BA" w:rsidRDefault="00F911BA" w:rsidP="00777E47">
            <w:pPr>
              <w:spacing w:line="360" w:lineRule="auto"/>
              <w:rPr>
                <w:rFonts w:ascii="Calibri" w:hAnsi="Calibri" w:cs="Calibri"/>
                <w:b/>
                <w:bCs/>
                <w:color w:val="000000"/>
              </w:rPr>
            </w:pPr>
            <w:r>
              <w:rPr>
                <w:rFonts w:ascii="Calibri" w:hAnsi="Calibri" w:cs="Calibri"/>
                <w:b/>
                <w:bCs/>
                <w:color w:val="000000"/>
              </w:rPr>
              <w:lastRenderedPageBreak/>
              <w:t>Branca Martins Furtado Fernandes</w:t>
            </w:r>
          </w:p>
        </w:tc>
        <w:tc>
          <w:tcPr>
            <w:tcW w:w="2410" w:type="dxa"/>
            <w:tcBorders>
              <w:top w:val="single" w:sz="8" w:space="0" w:color="000001"/>
              <w:left w:val="single" w:sz="8" w:space="0" w:color="000001"/>
              <w:bottom w:val="single" w:sz="8" w:space="0" w:color="000001"/>
            </w:tcBorders>
            <w:shd w:val="clear" w:color="auto" w:fill="auto"/>
            <w:tcMar>
              <w:left w:w="-10" w:type="dxa"/>
            </w:tcMar>
            <w:vAlign w:val="center"/>
          </w:tcPr>
          <w:p w14:paraId="303D75E2" w14:textId="77777777" w:rsidR="00F911BA" w:rsidRDefault="00F911BA" w:rsidP="00777E47">
            <w:pPr>
              <w:spacing w:line="360" w:lineRule="auto"/>
              <w:jc w:val="center"/>
              <w:rPr>
                <w:rFonts w:ascii="Calibri" w:hAnsi="Calibri" w:cs="Calibri"/>
                <w:color w:val="000000"/>
              </w:rPr>
            </w:pPr>
            <w:r>
              <w:rPr>
                <w:rFonts w:ascii="Calibri" w:hAnsi="Calibri" w:cs="Calibri"/>
                <w:color w:val="000000"/>
              </w:rPr>
              <w:t>111.860</w:t>
            </w:r>
          </w:p>
        </w:tc>
        <w:tc>
          <w:tcPr>
            <w:tcW w:w="2976" w:type="dxa"/>
            <w:tcBorders>
              <w:top w:val="single" w:sz="8" w:space="0" w:color="000001"/>
              <w:left w:val="single" w:sz="8" w:space="0" w:color="000001"/>
              <w:bottom w:val="single" w:sz="8" w:space="0" w:color="000001"/>
              <w:right w:val="single" w:sz="8" w:space="0" w:color="000001"/>
            </w:tcBorders>
            <w:shd w:val="clear" w:color="auto" w:fill="auto"/>
            <w:tcMar>
              <w:left w:w="-10" w:type="dxa"/>
            </w:tcMar>
            <w:vAlign w:val="center"/>
          </w:tcPr>
          <w:p w14:paraId="40E02216" w14:textId="77777777" w:rsidR="00F911BA" w:rsidRPr="00BA3FF7" w:rsidRDefault="00F911BA" w:rsidP="00777E47">
            <w:pPr>
              <w:spacing w:line="276" w:lineRule="auto"/>
              <w:jc w:val="center"/>
              <w:rPr>
                <w:rFonts w:ascii="Calibri" w:hAnsi="Calibri" w:cs="Calibri"/>
                <w:b/>
                <w:color w:val="000000"/>
              </w:rPr>
            </w:pPr>
            <w:r>
              <w:rPr>
                <w:rFonts w:ascii="Calibri" w:hAnsi="Calibri" w:cs="Calibri"/>
                <w:b/>
                <w:color w:val="000000"/>
              </w:rPr>
              <w:t>Fiscal Substituto</w:t>
            </w:r>
          </w:p>
        </w:tc>
      </w:tr>
      <w:tr w:rsidR="00F911BA" w14:paraId="39B9F1A7" w14:textId="77777777" w:rsidTr="008321CE">
        <w:trPr>
          <w:trHeight w:val="32"/>
        </w:trPr>
        <w:tc>
          <w:tcPr>
            <w:tcW w:w="3686" w:type="dxa"/>
            <w:tcBorders>
              <w:top w:val="single" w:sz="8" w:space="0" w:color="000001"/>
              <w:left w:val="single" w:sz="8" w:space="0" w:color="000001"/>
              <w:bottom w:val="single" w:sz="8" w:space="0" w:color="000001"/>
            </w:tcBorders>
            <w:shd w:val="clear" w:color="auto" w:fill="auto"/>
            <w:tcMar>
              <w:left w:w="-10" w:type="dxa"/>
            </w:tcMar>
            <w:vAlign w:val="center"/>
          </w:tcPr>
          <w:p w14:paraId="1ED60672" w14:textId="77777777" w:rsidR="00F911BA" w:rsidRPr="00BA3FF7" w:rsidRDefault="00F911BA" w:rsidP="00777E47">
            <w:pPr>
              <w:spacing w:line="276" w:lineRule="auto"/>
              <w:rPr>
                <w:rFonts w:ascii="Calibri" w:hAnsi="Calibri" w:cs="Calibri"/>
              </w:rPr>
            </w:pPr>
            <w:r w:rsidRPr="00BA3FF7">
              <w:rPr>
                <w:rFonts w:ascii="Calibri" w:hAnsi="Calibri" w:cs="Calibri"/>
                <w:b/>
                <w:bCs/>
                <w:color w:val="000000"/>
              </w:rPr>
              <w:t>Higor de Barros Pinto</w:t>
            </w:r>
          </w:p>
        </w:tc>
        <w:tc>
          <w:tcPr>
            <w:tcW w:w="2410" w:type="dxa"/>
            <w:tcBorders>
              <w:top w:val="single" w:sz="8" w:space="0" w:color="000001"/>
              <w:left w:val="single" w:sz="8" w:space="0" w:color="000001"/>
              <w:bottom w:val="single" w:sz="8" w:space="0" w:color="000001"/>
            </w:tcBorders>
            <w:shd w:val="clear" w:color="auto" w:fill="auto"/>
            <w:tcMar>
              <w:left w:w="-10" w:type="dxa"/>
            </w:tcMar>
            <w:vAlign w:val="center"/>
          </w:tcPr>
          <w:p w14:paraId="13C21277" w14:textId="77777777" w:rsidR="00F911BA" w:rsidRPr="00BA3FF7" w:rsidRDefault="00F911BA" w:rsidP="00777E47">
            <w:pPr>
              <w:spacing w:line="276" w:lineRule="auto"/>
              <w:jc w:val="center"/>
              <w:rPr>
                <w:rFonts w:ascii="Calibri" w:hAnsi="Calibri" w:cs="Calibri"/>
              </w:rPr>
            </w:pPr>
            <w:r w:rsidRPr="00BA3FF7">
              <w:rPr>
                <w:rFonts w:ascii="Calibri" w:hAnsi="Calibri" w:cs="Calibri"/>
                <w:b/>
                <w:bCs/>
                <w:color w:val="000000"/>
              </w:rPr>
              <w:t>06</w:t>
            </w:r>
            <w:r>
              <w:rPr>
                <w:rFonts w:ascii="Calibri" w:hAnsi="Calibri" w:cs="Calibri"/>
                <w:b/>
                <w:bCs/>
                <w:color w:val="000000"/>
              </w:rPr>
              <w:t>3.344</w:t>
            </w:r>
          </w:p>
        </w:tc>
        <w:tc>
          <w:tcPr>
            <w:tcW w:w="2976" w:type="dxa"/>
            <w:tcBorders>
              <w:top w:val="single" w:sz="8" w:space="0" w:color="000001"/>
              <w:left w:val="single" w:sz="8" w:space="0" w:color="000001"/>
              <w:bottom w:val="single" w:sz="8" w:space="0" w:color="000001"/>
              <w:right w:val="single" w:sz="8" w:space="0" w:color="000001"/>
            </w:tcBorders>
            <w:shd w:val="clear" w:color="auto" w:fill="auto"/>
            <w:tcMar>
              <w:left w:w="-10" w:type="dxa"/>
            </w:tcMar>
            <w:vAlign w:val="center"/>
          </w:tcPr>
          <w:p w14:paraId="174B2AE9" w14:textId="77777777" w:rsidR="00F911BA" w:rsidRPr="00BA3FF7" w:rsidRDefault="00F911BA" w:rsidP="00777E47">
            <w:pPr>
              <w:spacing w:line="276" w:lineRule="auto"/>
              <w:jc w:val="center"/>
              <w:rPr>
                <w:rFonts w:ascii="Calibri" w:hAnsi="Calibri" w:cs="Calibri"/>
              </w:rPr>
            </w:pPr>
            <w:r w:rsidRPr="00BA3FF7">
              <w:rPr>
                <w:rFonts w:ascii="Calibri" w:hAnsi="Calibri" w:cs="Calibri"/>
                <w:b/>
                <w:color w:val="000000"/>
              </w:rPr>
              <w:t>Gestor Titular</w:t>
            </w:r>
          </w:p>
        </w:tc>
      </w:tr>
      <w:tr w:rsidR="00F911BA" w14:paraId="14A59D5B" w14:textId="77777777" w:rsidTr="008321CE">
        <w:trPr>
          <w:trHeight w:val="32"/>
        </w:trPr>
        <w:tc>
          <w:tcPr>
            <w:tcW w:w="3686" w:type="dxa"/>
            <w:tcBorders>
              <w:top w:val="single" w:sz="8" w:space="0" w:color="000001"/>
              <w:left w:val="single" w:sz="8" w:space="0" w:color="000001"/>
              <w:bottom w:val="single" w:sz="8" w:space="0" w:color="000001"/>
            </w:tcBorders>
            <w:shd w:val="clear" w:color="auto" w:fill="auto"/>
            <w:tcMar>
              <w:left w:w="-10" w:type="dxa"/>
            </w:tcMar>
            <w:vAlign w:val="center"/>
          </w:tcPr>
          <w:p w14:paraId="2D7878AC" w14:textId="77777777" w:rsidR="00F911BA" w:rsidRPr="00BA3FF7" w:rsidRDefault="00F911BA" w:rsidP="00777E47">
            <w:pPr>
              <w:spacing w:line="276" w:lineRule="auto"/>
              <w:rPr>
                <w:rFonts w:ascii="Calibri" w:hAnsi="Calibri" w:cs="Calibri"/>
                <w:b/>
                <w:bCs/>
                <w:color w:val="000000"/>
              </w:rPr>
            </w:pPr>
            <w:r>
              <w:rPr>
                <w:rFonts w:ascii="Calibri" w:hAnsi="Calibri" w:cs="Calibri"/>
                <w:b/>
                <w:bCs/>
                <w:color w:val="000000"/>
              </w:rPr>
              <w:t>Diana Roque Ecard</w:t>
            </w:r>
          </w:p>
        </w:tc>
        <w:tc>
          <w:tcPr>
            <w:tcW w:w="2410" w:type="dxa"/>
            <w:tcBorders>
              <w:top w:val="single" w:sz="8" w:space="0" w:color="000001"/>
              <w:left w:val="single" w:sz="8" w:space="0" w:color="000001"/>
              <w:bottom w:val="single" w:sz="8" w:space="0" w:color="000001"/>
            </w:tcBorders>
            <w:shd w:val="clear" w:color="auto" w:fill="auto"/>
            <w:tcMar>
              <w:left w:w="-10" w:type="dxa"/>
            </w:tcMar>
            <w:vAlign w:val="center"/>
          </w:tcPr>
          <w:p w14:paraId="01BA32A2" w14:textId="77777777" w:rsidR="00F911BA" w:rsidRPr="00BA3FF7" w:rsidRDefault="00F911BA" w:rsidP="00777E47">
            <w:pPr>
              <w:spacing w:line="276" w:lineRule="auto"/>
              <w:jc w:val="center"/>
              <w:rPr>
                <w:rFonts w:ascii="Calibri" w:hAnsi="Calibri" w:cs="Calibri"/>
                <w:b/>
                <w:bCs/>
                <w:color w:val="000000"/>
              </w:rPr>
            </w:pPr>
            <w:r w:rsidRPr="00BA3FF7">
              <w:rPr>
                <w:rFonts w:ascii="Calibri" w:hAnsi="Calibri" w:cs="Calibri"/>
                <w:b/>
                <w:bCs/>
                <w:color w:val="000000"/>
              </w:rPr>
              <w:t>063.</w:t>
            </w:r>
            <w:r>
              <w:rPr>
                <w:rFonts w:ascii="Calibri" w:hAnsi="Calibri" w:cs="Calibri"/>
                <w:b/>
                <w:bCs/>
                <w:color w:val="000000"/>
              </w:rPr>
              <w:t>230</w:t>
            </w:r>
          </w:p>
        </w:tc>
        <w:tc>
          <w:tcPr>
            <w:tcW w:w="2976" w:type="dxa"/>
            <w:tcBorders>
              <w:top w:val="single" w:sz="8" w:space="0" w:color="000001"/>
              <w:left w:val="single" w:sz="8" w:space="0" w:color="000001"/>
              <w:bottom w:val="single" w:sz="8" w:space="0" w:color="000001"/>
              <w:right w:val="single" w:sz="8" w:space="0" w:color="000001"/>
            </w:tcBorders>
            <w:shd w:val="clear" w:color="auto" w:fill="auto"/>
            <w:tcMar>
              <w:left w:w="-10" w:type="dxa"/>
            </w:tcMar>
            <w:vAlign w:val="center"/>
          </w:tcPr>
          <w:p w14:paraId="5F3523A7" w14:textId="77777777" w:rsidR="00F911BA" w:rsidRPr="00BA3FF7" w:rsidRDefault="00F911BA" w:rsidP="00777E47">
            <w:pPr>
              <w:spacing w:line="276" w:lineRule="auto"/>
              <w:jc w:val="center"/>
              <w:rPr>
                <w:rFonts w:ascii="Calibri" w:hAnsi="Calibri" w:cs="Calibri"/>
                <w:color w:val="000000"/>
              </w:rPr>
            </w:pPr>
            <w:r w:rsidRPr="00BA3FF7">
              <w:rPr>
                <w:rFonts w:ascii="Calibri" w:hAnsi="Calibri" w:cs="Calibri"/>
                <w:b/>
                <w:color w:val="000000"/>
              </w:rPr>
              <w:t>Gestor Substituto</w:t>
            </w:r>
          </w:p>
        </w:tc>
      </w:tr>
    </w:tbl>
    <w:p w14:paraId="309274D1" w14:textId="77777777" w:rsidR="00F911BA" w:rsidRDefault="00F911BA" w:rsidP="00F911BA">
      <w:pPr>
        <w:pStyle w:val="CabealhoeRodap"/>
        <w:rPr>
          <w:rFonts w:ascii="Calibri" w:hAnsi="Calibri" w:cs="Calibri"/>
          <w:sz w:val="20"/>
          <w:szCs w:val="20"/>
        </w:rPr>
      </w:pPr>
    </w:p>
    <w:p w14:paraId="7D9837B6" w14:textId="77777777" w:rsidR="00F911BA" w:rsidRPr="008321CE" w:rsidRDefault="00F911BA" w:rsidP="008321CE">
      <w:pPr>
        <w:pStyle w:val="Ttulo10"/>
        <w:numPr>
          <w:ilvl w:val="2"/>
          <w:numId w:val="2"/>
        </w:numPr>
        <w:spacing w:before="0" w:after="0" w:line="360" w:lineRule="auto"/>
        <w:ind w:left="0" w:right="-140" w:firstLine="0"/>
        <w:jc w:val="both"/>
        <w:rPr>
          <w:rFonts w:ascii="Arial" w:eastAsia="Verdana" w:hAnsi="Arial"/>
          <w:bCs/>
          <w:iCs/>
          <w:sz w:val="22"/>
          <w:szCs w:val="22"/>
          <w:lang w:val="pt-PT" w:eastAsia="en-US"/>
        </w:rPr>
      </w:pPr>
      <w:r w:rsidRPr="008321CE">
        <w:rPr>
          <w:rFonts w:ascii="Arial" w:eastAsia="Verdana" w:hAnsi="Arial"/>
          <w:bCs/>
          <w:iCs/>
          <w:sz w:val="22"/>
          <w:szCs w:val="22"/>
          <w:lang w:val="pt-PT" w:eastAsia="en-US"/>
        </w:rPr>
        <w:t>O fiscal do contrato anotará em registro próprio todas as ocorrências relacionadas à execução do contrato, determinando o que for necessário para a regularização das faltas ou dos defeitos observados (Lei nº 14.133/2021, art. 117, §1º).</w:t>
      </w:r>
    </w:p>
    <w:p w14:paraId="539E2D63" w14:textId="77777777" w:rsidR="00F911BA" w:rsidRPr="008321CE" w:rsidRDefault="00F911BA" w:rsidP="008321CE">
      <w:pPr>
        <w:pStyle w:val="Ttulo10"/>
        <w:numPr>
          <w:ilvl w:val="2"/>
          <w:numId w:val="2"/>
        </w:numPr>
        <w:spacing w:before="0" w:after="0" w:line="360" w:lineRule="auto"/>
        <w:ind w:left="0" w:right="-140" w:firstLine="0"/>
        <w:jc w:val="both"/>
        <w:rPr>
          <w:rFonts w:ascii="Arial" w:eastAsia="Verdana" w:hAnsi="Arial"/>
          <w:bCs/>
          <w:iCs/>
          <w:sz w:val="22"/>
          <w:szCs w:val="22"/>
          <w:lang w:val="pt-PT" w:eastAsia="en-US"/>
        </w:rPr>
      </w:pPr>
      <w:bookmarkStart w:id="6" w:name="art117§2"/>
      <w:bookmarkEnd w:id="6"/>
      <w:r w:rsidRPr="008321CE">
        <w:rPr>
          <w:rFonts w:ascii="Arial" w:eastAsia="Verdana" w:hAnsi="Arial"/>
          <w:bCs/>
          <w:iCs/>
          <w:sz w:val="22"/>
          <w:szCs w:val="22"/>
          <w:lang w:val="pt-PT" w:eastAsia="en-US"/>
        </w:rPr>
        <w:t>O fiscal do contrato informará a seus superiores, em tempo hábil para a adoção das medidas convenientes, a situação que demandar decisão ou providência que ultrapasse sua competência (Lei nº 14.133/2021, art. 117, §2º).</w:t>
      </w:r>
    </w:p>
    <w:p w14:paraId="76401AEF" w14:textId="7D3DBB7E" w:rsidR="00F911BA" w:rsidRPr="008321CE" w:rsidRDefault="00F911BA" w:rsidP="008321CE">
      <w:pPr>
        <w:pStyle w:val="CabealhoeRodap"/>
        <w:numPr>
          <w:ilvl w:val="2"/>
          <w:numId w:val="2"/>
        </w:numPr>
        <w:spacing w:line="360" w:lineRule="auto"/>
        <w:ind w:left="0" w:right="-140" w:firstLine="0"/>
        <w:jc w:val="both"/>
        <w:rPr>
          <w:rFonts w:ascii="Arial" w:eastAsia="Verdana" w:hAnsi="Arial" w:cs="Arial"/>
          <w:bCs/>
          <w:iCs/>
          <w:sz w:val="22"/>
          <w:szCs w:val="22"/>
          <w:lang w:val="pt-PT" w:eastAsia="en-US"/>
        </w:rPr>
      </w:pPr>
      <w:r w:rsidRPr="008321CE">
        <w:rPr>
          <w:rFonts w:ascii="Arial" w:eastAsia="Verdana" w:hAnsi="Arial" w:cs="Arial"/>
          <w:bCs/>
          <w:iCs/>
          <w:sz w:val="22"/>
          <w:szCs w:val="22"/>
          <w:lang w:val="pt-PT" w:eastAsia="en-US"/>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14563937" w14:textId="415AECB2" w:rsidR="00F911BA" w:rsidRPr="008321CE" w:rsidRDefault="00F911BA" w:rsidP="008321CE">
      <w:pPr>
        <w:pStyle w:val="CabealhoeRodap"/>
        <w:numPr>
          <w:ilvl w:val="2"/>
          <w:numId w:val="2"/>
        </w:numPr>
        <w:spacing w:line="360" w:lineRule="auto"/>
        <w:ind w:left="0" w:right="-140" w:firstLine="0"/>
        <w:jc w:val="both"/>
        <w:rPr>
          <w:rFonts w:ascii="Arial" w:eastAsia="Verdana" w:hAnsi="Arial" w:cs="Arial"/>
          <w:bCs/>
          <w:iCs/>
          <w:sz w:val="22"/>
          <w:szCs w:val="22"/>
          <w:lang w:val="pt-PT" w:eastAsia="en-US"/>
        </w:rPr>
      </w:pPr>
      <w:bookmarkStart w:id="7" w:name="art120"/>
      <w:bookmarkEnd w:id="7"/>
      <w:r w:rsidRPr="008321CE">
        <w:rPr>
          <w:rFonts w:ascii="Arial" w:eastAsia="Verdana" w:hAnsi="Arial" w:cs="Arial"/>
          <w:bCs/>
          <w:iCs/>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4ADDA628" w14:textId="0717AAAC" w:rsidR="00F911BA" w:rsidRPr="008321CE" w:rsidRDefault="00F911BA" w:rsidP="008321CE">
      <w:pPr>
        <w:pStyle w:val="CabealhoeRodap"/>
        <w:numPr>
          <w:ilvl w:val="2"/>
          <w:numId w:val="2"/>
        </w:numPr>
        <w:spacing w:line="360" w:lineRule="auto"/>
        <w:ind w:left="0" w:right="-140" w:firstLine="0"/>
        <w:jc w:val="both"/>
        <w:rPr>
          <w:rFonts w:ascii="Arial" w:eastAsia="Verdana" w:hAnsi="Arial" w:cs="Arial"/>
          <w:bCs/>
          <w:iCs/>
          <w:sz w:val="22"/>
          <w:szCs w:val="22"/>
          <w:lang w:val="pt-PT" w:eastAsia="en-US"/>
        </w:rPr>
      </w:pPr>
      <w:bookmarkStart w:id="8" w:name="art121"/>
      <w:bookmarkEnd w:id="8"/>
      <w:r w:rsidRPr="008321CE">
        <w:rPr>
          <w:rFonts w:ascii="Arial" w:eastAsia="Verdana" w:hAnsi="Arial" w:cs="Arial"/>
          <w:bCs/>
          <w:iCs/>
          <w:sz w:val="22"/>
          <w:szCs w:val="22"/>
          <w:lang w:val="pt-PT" w:eastAsia="en-US"/>
        </w:rPr>
        <w:t>Somente o contratado será responsável pelos encargos trabalhistas, previdenciários, fiscais e comerciais resultantes da execução do contrato (Lei nº 14.133/2021, art. 121, caput).</w:t>
      </w:r>
    </w:p>
    <w:p w14:paraId="343C28B2" w14:textId="77777777" w:rsidR="00F911BA" w:rsidRPr="008321CE" w:rsidRDefault="00F911BA" w:rsidP="008321CE">
      <w:pPr>
        <w:pStyle w:val="Ttulo10"/>
        <w:numPr>
          <w:ilvl w:val="2"/>
          <w:numId w:val="2"/>
        </w:numPr>
        <w:spacing w:before="0" w:after="0" w:line="360" w:lineRule="auto"/>
        <w:ind w:left="0" w:right="-140" w:firstLine="0"/>
        <w:jc w:val="both"/>
        <w:rPr>
          <w:rFonts w:ascii="Arial" w:eastAsia="Verdana" w:hAnsi="Arial"/>
          <w:bCs/>
          <w:iCs/>
          <w:sz w:val="22"/>
          <w:szCs w:val="22"/>
          <w:lang w:val="pt-PT" w:eastAsia="en-US"/>
        </w:rPr>
      </w:pPr>
      <w:bookmarkStart w:id="9" w:name="art121§1"/>
      <w:bookmarkEnd w:id="9"/>
      <w:r w:rsidRPr="008321CE">
        <w:rPr>
          <w:rFonts w:ascii="Arial" w:eastAsia="Verdana" w:hAnsi="Arial"/>
          <w:bCs/>
          <w:iCs/>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02F1F82E" w14:textId="01967783" w:rsidR="00F911BA" w:rsidRPr="008321CE" w:rsidRDefault="00F911BA" w:rsidP="008321CE">
      <w:pPr>
        <w:pStyle w:val="CabealhoeRodap"/>
        <w:numPr>
          <w:ilvl w:val="2"/>
          <w:numId w:val="2"/>
        </w:numPr>
        <w:spacing w:line="360" w:lineRule="auto"/>
        <w:ind w:left="0" w:right="-140" w:firstLine="0"/>
        <w:jc w:val="both"/>
        <w:rPr>
          <w:rFonts w:ascii="Arial" w:eastAsia="Verdana" w:hAnsi="Arial" w:cs="Arial"/>
          <w:bCs/>
          <w:iCs/>
          <w:sz w:val="22"/>
          <w:szCs w:val="22"/>
          <w:lang w:val="pt-PT" w:eastAsia="en-US"/>
        </w:rPr>
      </w:pPr>
      <w:bookmarkStart w:id="10" w:name="art123"/>
      <w:bookmarkStart w:id="11" w:name="art122§3"/>
      <w:bookmarkStart w:id="12" w:name="art122§1"/>
      <w:bookmarkStart w:id="13" w:name="art122§2"/>
      <w:bookmarkStart w:id="14" w:name="art122"/>
      <w:bookmarkEnd w:id="10"/>
      <w:bookmarkEnd w:id="11"/>
      <w:bookmarkEnd w:id="12"/>
      <w:bookmarkEnd w:id="13"/>
      <w:bookmarkEnd w:id="14"/>
      <w:r w:rsidRPr="008321CE">
        <w:rPr>
          <w:rFonts w:ascii="Arial" w:eastAsia="Verdana" w:hAnsi="Arial" w:cs="Arial"/>
          <w:bCs/>
          <w:iCs/>
          <w:sz w:val="22"/>
          <w:szCs w:val="22"/>
          <w:lang w:val="pt-PT" w:eastAsia="en-US"/>
        </w:rPr>
        <w:t>As comunicações entre o órgão ou entidade e a contratada devem ser realizadas por escrito sempre que o ato exigir tal formalidade, admitindo-se, excepcionalmente, o uso de mensagem eletrônica para esse fim (IN 5/2017, art. 44, §2º).</w:t>
      </w:r>
    </w:p>
    <w:p w14:paraId="17CAA314" w14:textId="0AFFA213" w:rsidR="00F911BA" w:rsidRPr="008321CE" w:rsidRDefault="00F911BA" w:rsidP="008321CE">
      <w:pPr>
        <w:pStyle w:val="CabealhoeRodap"/>
        <w:numPr>
          <w:ilvl w:val="2"/>
          <w:numId w:val="2"/>
        </w:numPr>
        <w:spacing w:line="360" w:lineRule="auto"/>
        <w:ind w:left="0" w:right="-140" w:firstLine="0"/>
        <w:jc w:val="both"/>
        <w:rPr>
          <w:rFonts w:ascii="Arial" w:eastAsia="Verdana" w:hAnsi="Arial" w:cs="Arial"/>
          <w:bCs/>
          <w:iCs/>
          <w:sz w:val="22"/>
          <w:szCs w:val="22"/>
          <w:lang w:val="pt-PT" w:eastAsia="en-US"/>
        </w:rPr>
      </w:pPr>
      <w:r w:rsidRPr="008321CE">
        <w:rPr>
          <w:rFonts w:ascii="Arial" w:eastAsia="Verdana" w:hAnsi="Arial" w:cs="Arial"/>
          <w:bCs/>
          <w:iCs/>
          <w:sz w:val="22"/>
          <w:szCs w:val="22"/>
          <w:lang w:val="pt-PT" w:eastAsia="en-US"/>
        </w:rPr>
        <w:t>O órgão ou entidade poderá convocar representante da empresa para adoção de providências que devam ser cumpridas de imediato (IN 5/2017, art. 44, 31º).</w:t>
      </w:r>
    </w:p>
    <w:p w14:paraId="53DEE9BE" w14:textId="3B7A4860" w:rsidR="00F911BA" w:rsidRPr="008321CE" w:rsidRDefault="00F911BA" w:rsidP="008321CE">
      <w:pPr>
        <w:pStyle w:val="CabealhoeRodap"/>
        <w:numPr>
          <w:ilvl w:val="2"/>
          <w:numId w:val="2"/>
        </w:numPr>
        <w:spacing w:line="360" w:lineRule="auto"/>
        <w:ind w:left="0" w:right="-140" w:firstLine="0"/>
        <w:jc w:val="both"/>
        <w:rPr>
          <w:rFonts w:ascii="Arial" w:eastAsia="Verdana" w:hAnsi="Arial" w:cs="Arial"/>
          <w:bCs/>
          <w:iCs/>
          <w:sz w:val="22"/>
          <w:szCs w:val="22"/>
          <w:lang w:val="pt-PT" w:eastAsia="en-US"/>
        </w:rPr>
      </w:pPr>
      <w:r w:rsidRPr="008321CE">
        <w:rPr>
          <w:rFonts w:ascii="Arial" w:eastAsia="Verdana" w:hAnsi="Arial" w:cs="Arial"/>
          <w:bCs/>
          <w:iCs/>
          <w:sz w:val="22"/>
          <w:szCs w:val="22"/>
          <w:lang w:val="pt-PT" w:eastAsia="en-US"/>
        </w:rPr>
        <w:t>Antes do pagamento da nota fiscal ou da fatura, deverá ser consultada a situação da empresa junto ao SICAF.</w:t>
      </w:r>
    </w:p>
    <w:p w14:paraId="29BA06B3" w14:textId="28B2F4AE" w:rsidR="00F911BA" w:rsidRPr="008321CE" w:rsidRDefault="00F911BA" w:rsidP="008321CE">
      <w:pPr>
        <w:pStyle w:val="CabealhoeRodap"/>
        <w:numPr>
          <w:ilvl w:val="2"/>
          <w:numId w:val="2"/>
        </w:numPr>
        <w:spacing w:line="360" w:lineRule="auto"/>
        <w:ind w:left="0" w:right="-140" w:firstLine="0"/>
        <w:jc w:val="both"/>
        <w:rPr>
          <w:rFonts w:ascii="Arial" w:eastAsia="Verdana" w:hAnsi="Arial" w:cs="Arial"/>
          <w:bCs/>
          <w:iCs/>
          <w:sz w:val="22"/>
          <w:szCs w:val="22"/>
          <w:lang w:val="pt-PT" w:eastAsia="en-US"/>
        </w:rPr>
      </w:pPr>
      <w:r w:rsidRPr="008321CE">
        <w:rPr>
          <w:rFonts w:ascii="Arial" w:eastAsia="Verdana" w:hAnsi="Arial" w:cs="Arial"/>
          <w:bCs/>
          <w:iCs/>
          <w:sz w:val="22"/>
          <w:szCs w:val="22"/>
          <w:lang w:val="pt-PT" w:eastAsia="en-US"/>
        </w:rPr>
        <w:t xml:space="preserve">Serão exigidos a Certidão Negativa de Débito (CND) relativa a Créditos Tributários Federais e à Dívida Ativa da União, o Certificado de Regularidade do FGTS (CRF) e a Certidão </w:t>
      </w:r>
      <w:r w:rsidRPr="008321CE">
        <w:rPr>
          <w:rFonts w:ascii="Arial" w:eastAsia="Verdana" w:hAnsi="Arial" w:cs="Arial"/>
          <w:bCs/>
          <w:iCs/>
          <w:sz w:val="22"/>
          <w:szCs w:val="22"/>
          <w:lang w:val="pt-PT" w:eastAsia="en-US"/>
        </w:rPr>
        <w:lastRenderedPageBreak/>
        <w:t>Negativa de Débitos Trabalhistas (CNDT), caso esses documentos não estejam regularizados no SICAF.</w:t>
      </w:r>
    </w:p>
    <w:bookmarkEnd w:id="3"/>
    <w:p w14:paraId="57172C7F" w14:textId="77777777" w:rsidR="007B0D84" w:rsidRPr="009872FB"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7B0D84"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77777777" w:rsidR="00C634F1" w:rsidRPr="00C634F1"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F56E7F"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56E7F">
        <w:rPr>
          <w:rFonts w:ascii="Arial" w:hAnsi="Arial" w:cs="Arial"/>
          <w:bCs/>
          <w:iCs/>
        </w:rPr>
        <w:t>O valor total da contratação é de R$.......... (.....)</w:t>
      </w:r>
    </w:p>
    <w:p w14:paraId="19E0CAC1" w14:textId="3066B963" w:rsidR="001D32DF"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872FB">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F56E7F"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F56E7F">
        <w:rPr>
          <w:rFonts w:ascii="Arial" w:hAnsi="Arial" w:cs="Arial"/>
          <w:bCs/>
          <w:iCs/>
        </w:rPr>
        <w:t>O valor acima é meramente estimativo, de forma que os pagamentos devidos ao contratado dependerão dos quantitativos efetivamente fornecidos.</w:t>
      </w:r>
    </w:p>
    <w:p w14:paraId="5459A90B" w14:textId="77777777" w:rsidR="0097688D"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BE4E9F" w:rsidRDefault="00BE4E9F" w:rsidP="00807004">
      <w:pPr>
        <w:pStyle w:val="PargrafodaLista"/>
        <w:numPr>
          <w:ilvl w:val="0"/>
          <w:numId w:val="2"/>
        </w:numPr>
        <w:tabs>
          <w:tab w:val="left" w:pos="284"/>
        </w:tabs>
        <w:spacing w:line="276" w:lineRule="auto"/>
        <w:ind w:left="0" w:firstLine="0"/>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5D26691D" w14:textId="77777777" w:rsidR="009D4E4F" w:rsidRPr="009D4E4F" w:rsidRDefault="009D4E4F" w:rsidP="009D4E4F">
      <w:pPr>
        <w:widowControl/>
        <w:numPr>
          <w:ilvl w:val="1"/>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O pagamento será efetuado conforme estabelece o Decreto n°2493 de 07 de novembro de 2023, desde que as certidões listadas abaixo estejam dentro da validade:</w:t>
      </w:r>
    </w:p>
    <w:p w14:paraId="259B61CB" w14:textId="77777777" w:rsidR="009D4E4F" w:rsidRPr="009D4E4F" w:rsidRDefault="009D4E4F" w:rsidP="009D4E4F">
      <w:pPr>
        <w:widowControl/>
        <w:numPr>
          <w:ilvl w:val="2"/>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Negativa de Débitos Trabalhistas;</w:t>
      </w:r>
    </w:p>
    <w:p w14:paraId="55037493" w14:textId="77777777" w:rsidR="009D4E4F" w:rsidRPr="009D4E4F" w:rsidRDefault="009D4E4F" w:rsidP="009D4E4F">
      <w:pPr>
        <w:widowControl/>
        <w:numPr>
          <w:ilvl w:val="2"/>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Fazenda Federal – abrange as contribuições sociais;</w:t>
      </w:r>
    </w:p>
    <w:p w14:paraId="009BFE5A" w14:textId="77777777" w:rsidR="009D4E4F" w:rsidRPr="009D4E4F" w:rsidRDefault="009D4E4F" w:rsidP="009D4E4F">
      <w:pPr>
        <w:widowControl/>
        <w:numPr>
          <w:ilvl w:val="2"/>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FGTS;</w:t>
      </w:r>
    </w:p>
    <w:p w14:paraId="7B797917" w14:textId="6F48D029" w:rsidR="009D4E4F" w:rsidRPr="009D4E4F" w:rsidRDefault="009D4E4F" w:rsidP="009D4E4F">
      <w:pPr>
        <w:widowControl/>
        <w:numPr>
          <w:ilvl w:val="2"/>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 xml:space="preserve">PGE – referente à </w:t>
      </w:r>
      <w:r w:rsidR="00601AFF" w:rsidRPr="009D4E4F">
        <w:rPr>
          <w:rFonts w:ascii="Arial" w:hAnsi="Arial" w:cs="Arial"/>
          <w:bCs/>
          <w:iCs/>
          <w:lang w:val="pt-BR"/>
        </w:rPr>
        <w:t>Dívida</w:t>
      </w:r>
      <w:r w:rsidRPr="009D4E4F">
        <w:rPr>
          <w:rFonts w:ascii="Arial" w:hAnsi="Arial" w:cs="Arial"/>
          <w:bCs/>
          <w:iCs/>
          <w:lang w:val="pt-BR"/>
        </w:rPr>
        <w:t xml:space="preserve"> Ativa Estadual;</w:t>
      </w:r>
    </w:p>
    <w:p w14:paraId="7E27629C" w14:textId="77777777" w:rsidR="009D4E4F" w:rsidRPr="009D4E4F" w:rsidRDefault="009D4E4F" w:rsidP="009D4E4F">
      <w:pPr>
        <w:widowControl/>
        <w:numPr>
          <w:ilvl w:val="2"/>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Municipal – referente ao ISS e Dívida Ativa;</w:t>
      </w:r>
    </w:p>
    <w:p w14:paraId="47FEFEC5" w14:textId="77777777" w:rsidR="009D4E4F" w:rsidRPr="009D4E4F" w:rsidRDefault="009D4E4F" w:rsidP="009D4E4F">
      <w:pPr>
        <w:widowControl/>
        <w:numPr>
          <w:ilvl w:val="2"/>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Estadual CND – Referente ao ICMS;</w:t>
      </w:r>
    </w:p>
    <w:p w14:paraId="1C80AE66" w14:textId="77777777" w:rsidR="009D4E4F" w:rsidRPr="009D4E4F" w:rsidRDefault="009D4E4F" w:rsidP="009D4E4F">
      <w:pPr>
        <w:widowControl/>
        <w:numPr>
          <w:ilvl w:val="1"/>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A Nota Fiscal deverá conter identificação do Banco, número da agência e da Conta-Corrente, para que possibilite o CONTRATANTE efetuar o pagamento do valor devido.</w:t>
      </w:r>
    </w:p>
    <w:p w14:paraId="0FAF48F0" w14:textId="77777777" w:rsidR="009D4E4F" w:rsidRPr="009D4E4F" w:rsidRDefault="009D4E4F" w:rsidP="009D4E4F">
      <w:pPr>
        <w:widowControl/>
        <w:numPr>
          <w:ilvl w:val="1"/>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 xml:space="preserve"> A emissão da Nota Fiscal/Fatura será precedida do recebimento definitivo do objeto da contratação, conforme disposto neste instrumento.</w:t>
      </w:r>
    </w:p>
    <w:p w14:paraId="528DD669" w14:textId="77777777" w:rsidR="009D4E4F" w:rsidRPr="009D4E4F" w:rsidRDefault="009D4E4F" w:rsidP="009D4E4F">
      <w:pPr>
        <w:widowControl/>
        <w:numPr>
          <w:ilvl w:val="1"/>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 xml:space="preserve"> Quando houver glosa parcial do objeto, à contratante deverá comunicar a empresa para que emita a nota fiscal ou fatura com o valor exato dimensionado.</w:t>
      </w:r>
    </w:p>
    <w:p w14:paraId="26674EF7" w14:textId="77777777" w:rsidR="009D4E4F" w:rsidRPr="009D4E4F" w:rsidRDefault="009D4E4F" w:rsidP="009D4E4F">
      <w:pPr>
        <w:widowControl/>
        <w:numPr>
          <w:ilvl w:val="1"/>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 xml:space="preserve"> O setor competente para proceder o pagamento deve verificar se a Nota Fiscal ou Fatura apresentada expressa os elementos necessários e essenciais do documento, tais como:</w:t>
      </w:r>
    </w:p>
    <w:p w14:paraId="644D24E2" w14:textId="77777777" w:rsidR="009D4E4F" w:rsidRPr="009D4E4F" w:rsidRDefault="009D4E4F" w:rsidP="009D4E4F">
      <w:pPr>
        <w:spacing w:line="360" w:lineRule="auto"/>
        <w:jc w:val="both"/>
        <w:rPr>
          <w:rFonts w:ascii="Arial" w:hAnsi="Arial" w:cs="Arial"/>
          <w:bCs/>
          <w:iCs/>
          <w:lang w:val="pt-BR"/>
        </w:rPr>
      </w:pPr>
      <w:r w:rsidRPr="009D4E4F">
        <w:rPr>
          <w:rFonts w:ascii="Arial" w:hAnsi="Arial" w:cs="Arial"/>
          <w:bCs/>
          <w:iCs/>
          <w:lang w:val="pt-BR"/>
        </w:rPr>
        <w:lastRenderedPageBreak/>
        <w:t>a) o prazo de validade;</w:t>
      </w:r>
    </w:p>
    <w:p w14:paraId="7E8CD30E" w14:textId="77777777" w:rsidR="009D4E4F" w:rsidRPr="009D4E4F" w:rsidRDefault="009D4E4F" w:rsidP="009D4E4F">
      <w:pPr>
        <w:spacing w:line="360" w:lineRule="auto"/>
        <w:jc w:val="both"/>
        <w:rPr>
          <w:rFonts w:ascii="Arial" w:hAnsi="Arial" w:cs="Arial"/>
          <w:bCs/>
          <w:iCs/>
          <w:lang w:val="pt-BR"/>
        </w:rPr>
      </w:pPr>
      <w:r w:rsidRPr="009D4E4F">
        <w:rPr>
          <w:rFonts w:ascii="Arial" w:hAnsi="Arial" w:cs="Arial"/>
          <w:bCs/>
          <w:iCs/>
          <w:lang w:val="pt-BR"/>
        </w:rPr>
        <w:t>b) a data da emissão;</w:t>
      </w:r>
    </w:p>
    <w:p w14:paraId="7B89C1EF" w14:textId="77777777" w:rsidR="009D4E4F" w:rsidRPr="009D4E4F" w:rsidRDefault="009D4E4F" w:rsidP="009D4E4F">
      <w:pPr>
        <w:spacing w:line="360" w:lineRule="auto"/>
        <w:jc w:val="both"/>
        <w:rPr>
          <w:rFonts w:ascii="Arial" w:hAnsi="Arial" w:cs="Arial"/>
          <w:bCs/>
          <w:iCs/>
          <w:lang w:val="pt-BR"/>
        </w:rPr>
      </w:pPr>
      <w:r w:rsidRPr="009D4E4F">
        <w:rPr>
          <w:rFonts w:ascii="Arial" w:hAnsi="Arial" w:cs="Arial"/>
          <w:bCs/>
          <w:iCs/>
          <w:lang w:val="pt-BR"/>
        </w:rPr>
        <w:t>c) os dados do contrato e do órgão contratante;</w:t>
      </w:r>
    </w:p>
    <w:p w14:paraId="6EE1E5C8" w14:textId="77777777" w:rsidR="009D4E4F" w:rsidRPr="009D4E4F" w:rsidRDefault="009D4E4F" w:rsidP="009D4E4F">
      <w:pPr>
        <w:spacing w:line="360" w:lineRule="auto"/>
        <w:jc w:val="both"/>
        <w:rPr>
          <w:rFonts w:ascii="Arial" w:hAnsi="Arial" w:cs="Arial"/>
          <w:bCs/>
          <w:iCs/>
          <w:lang w:val="pt-BR"/>
        </w:rPr>
      </w:pPr>
      <w:r w:rsidRPr="009D4E4F">
        <w:rPr>
          <w:rFonts w:ascii="Arial" w:hAnsi="Arial" w:cs="Arial"/>
          <w:bCs/>
          <w:iCs/>
          <w:lang w:val="pt-BR"/>
        </w:rPr>
        <w:t>d) o período respectivo de execução do contrato;</w:t>
      </w:r>
    </w:p>
    <w:p w14:paraId="6B392283" w14:textId="77777777" w:rsidR="009D4E4F" w:rsidRPr="009D4E4F" w:rsidRDefault="009D4E4F" w:rsidP="009D4E4F">
      <w:pPr>
        <w:spacing w:line="360" w:lineRule="auto"/>
        <w:jc w:val="both"/>
        <w:rPr>
          <w:rFonts w:ascii="Arial" w:hAnsi="Arial" w:cs="Arial"/>
          <w:bCs/>
          <w:iCs/>
          <w:lang w:val="pt-BR"/>
        </w:rPr>
      </w:pPr>
      <w:r w:rsidRPr="009D4E4F">
        <w:rPr>
          <w:rFonts w:ascii="Arial" w:hAnsi="Arial" w:cs="Arial"/>
          <w:bCs/>
          <w:iCs/>
          <w:lang w:val="pt-BR"/>
        </w:rPr>
        <w:t>e) o valor a pagar; e</w:t>
      </w:r>
    </w:p>
    <w:p w14:paraId="09EDFB59" w14:textId="77777777" w:rsidR="009D4E4F" w:rsidRPr="009D4E4F" w:rsidRDefault="009D4E4F" w:rsidP="009D4E4F">
      <w:pPr>
        <w:spacing w:line="360" w:lineRule="auto"/>
        <w:jc w:val="both"/>
        <w:rPr>
          <w:rFonts w:ascii="Arial" w:hAnsi="Arial" w:cs="Arial"/>
          <w:bCs/>
          <w:iCs/>
          <w:lang w:val="pt-BR"/>
        </w:rPr>
      </w:pPr>
      <w:r w:rsidRPr="009D4E4F">
        <w:rPr>
          <w:rFonts w:ascii="Arial" w:hAnsi="Arial" w:cs="Arial"/>
          <w:bCs/>
          <w:iCs/>
          <w:lang w:val="pt-BR"/>
        </w:rPr>
        <w:t>f) eventual destaque do valor de retenções tributárias cabíveis.</w:t>
      </w:r>
    </w:p>
    <w:p w14:paraId="09D02D46" w14:textId="77777777" w:rsidR="009D4E4F" w:rsidRPr="009D4E4F" w:rsidRDefault="009D4E4F" w:rsidP="009D4E4F">
      <w:pPr>
        <w:spacing w:line="360" w:lineRule="auto"/>
        <w:jc w:val="both"/>
        <w:rPr>
          <w:rFonts w:ascii="Arial" w:hAnsi="Arial" w:cs="Arial"/>
          <w:bCs/>
          <w:iCs/>
          <w:lang w:val="pt-BR"/>
        </w:rPr>
      </w:pPr>
      <w:r w:rsidRPr="009D4E4F">
        <w:rPr>
          <w:rFonts w:ascii="Arial" w:hAnsi="Arial" w:cs="Arial"/>
          <w:bCs/>
          <w:iCs/>
          <w:lang w:val="pt-BR"/>
        </w:rPr>
        <w:t>9.6 Havendo erro na apresentação da Nota Fiscal/Fatura, ou circunstância que impeça a liquidação da despesa, o pagamento ficará sobrestado até que o contratado providencie as medidas saneadoras. Nesta hipótese, o prazo para pagamento iniciar-se-á após a comprovação da regularização da situação, não acarretando qualquer ônus para a contratante;</w:t>
      </w:r>
    </w:p>
    <w:p w14:paraId="126582CA" w14:textId="77777777" w:rsidR="009D4E4F" w:rsidRPr="009D4E4F" w:rsidRDefault="009D4E4F" w:rsidP="009D4E4F">
      <w:pPr>
        <w:widowControl/>
        <w:numPr>
          <w:ilvl w:val="1"/>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 xml:space="preserve"> A Nota Fiscal ou Fatura deverá ser obrigatoriamente acompanhada da comprovação da regularidade fiscal, constatada por meio de consulta on-line ao SICAF ou, na impossibilidade de acesso ao referido Sistema, mediante consulta aos sítios eletrônicos oficiais ou à documentação mencionada no art. 68 da Lei nº 14.133/2021.</w:t>
      </w:r>
    </w:p>
    <w:p w14:paraId="5B57473D" w14:textId="77777777" w:rsidR="009D4E4F" w:rsidRPr="009D4E4F" w:rsidRDefault="009D4E4F" w:rsidP="009D4E4F">
      <w:pPr>
        <w:widowControl/>
        <w:numPr>
          <w:ilvl w:val="1"/>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 Previamente à emissão de nota de empenho e a cada pagamento, a Administração deverá realizar consulta ao SICAF para:</w:t>
      </w:r>
    </w:p>
    <w:p w14:paraId="3E54D06B" w14:textId="77777777" w:rsidR="009D4E4F" w:rsidRPr="009D4E4F" w:rsidRDefault="009D4E4F" w:rsidP="009D4E4F">
      <w:pPr>
        <w:spacing w:line="360" w:lineRule="auto"/>
        <w:jc w:val="both"/>
        <w:rPr>
          <w:rFonts w:ascii="Arial" w:hAnsi="Arial" w:cs="Arial"/>
          <w:bCs/>
          <w:iCs/>
          <w:lang w:val="pt-BR"/>
        </w:rPr>
      </w:pPr>
      <w:r w:rsidRPr="009D4E4F">
        <w:rPr>
          <w:rFonts w:ascii="Arial" w:hAnsi="Arial" w:cs="Arial"/>
          <w:bCs/>
          <w:iCs/>
          <w:lang w:val="pt-BR"/>
        </w:rPr>
        <w:t>a) verificar a manutenção das condições de habilitação exigidas no edital;</w:t>
      </w:r>
    </w:p>
    <w:p w14:paraId="56CC69DE" w14:textId="77777777" w:rsidR="009D4E4F" w:rsidRPr="009D4E4F" w:rsidRDefault="009D4E4F" w:rsidP="009D4E4F">
      <w:pPr>
        <w:spacing w:line="360" w:lineRule="auto"/>
        <w:jc w:val="both"/>
        <w:rPr>
          <w:rFonts w:ascii="Arial" w:hAnsi="Arial" w:cs="Arial"/>
          <w:bCs/>
          <w:iCs/>
          <w:lang w:val="pt-BR"/>
        </w:rPr>
      </w:pPr>
      <w:r w:rsidRPr="009D4E4F">
        <w:rPr>
          <w:rFonts w:ascii="Arial" w:hAnsi="Arial" w:cs="Arial"/>
          <w:bCs/>
          <w:iCs/>
          <w:lang w:val="pt-BR"/>
        </w:rPr>
        <w:t>b) identificar possível razão que impeça a participação em licitação, no âmbito do órgão ou entidade, proibição de contratar com o Poder Público, bem como ocorrências impeditivas indiretas.</w:t>
      </w:r>
    </w:p>
    <w:p w14:paraId="7B06510C" w14:textId="77777777" w:rsidR="009D4E4F" w:rsidRPr="009D4E4F" w:rsidRDefault="009D4E4F" w:rsidP="009D4E4F">
      <w:pPr>
        <w:widowControl/>
        <w:numPr>
          <w:ilvl w:val="1"/>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 Constatando-se, junto ao SICAF, a situação de irregularidade do contratado, será providenciada sua notificação, por escrito, para que, no prazo de 5 (cinco) dias úteis, regularize sua situação ou, no mesmo prazo, apresente sua defesa. O prazo poderá ser prorrogado uma vez, por igual período, a critério da contratante.</w:t>
      </w:r>
    </w:p>
    <w:p w14:paraId="3C602CAD" w14:textId="77777777" w:rsidR="009D4E4F" w:rsidRPr="009D4E4F" w:rsidRDefault="009D4E4F" w:rsidP="009D4E4F">
      <w:pPr>
        <w:widowControl/>
        <w:numPr>
          <w:ilvl w:val="1"/>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Não havendo regularização ou sendo a defesa considerada improcedente, a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509EB14D" w14:textId="77777777" w:rsidR="009D4E4F" w:rsidRPr="009D4E4F" w:rsidRDefault="009D4E4F" w:rsidP="009D4E4F">
      <w:pPr>
        <w:widowControl/>
        <w:numPr>
          <w:ilvl w:val="1"/>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 Persistindo a irregularidade, a contratante deverá adotar as medidas necessárias à rescisão contratual nos autos do processo administrativo correspondente, assegurada ao contratado a ampla defesa.</w:t>
      </w:r>
    </w:p>
    <w:p w14:paraId="7304C99C" w14:textId="77777777" w:rsidR="009D4E4F" w:rsidRPr="009D4E4F" w:rsidRDefault="009D4E4F" w:rsidP="009D4E4F">
      <w:pPr>
        <w:widowControl/>
        <w:numPr>
          <w:ilvl w:val="1"/>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lastRenderedPageBreak/>
        <w:t> Havendo a efetiva execução do objeto, os pagamentos serão realizados normalmente, até que se decida pela rescisão do contrato, caso o contratado não regularize sua situação junto ao SICAF.</w:t>
      </w:r>
    </w:p>
    <w:p w14:paraId="19B7626E" w14:textId="77777777" w:rsidR="009D4E4F" w:rsidRPr="009D4E4F" w:rsidRDefault="009D4E4F" w:rsidP="009D4E4F">
      <w:pPr>
        <w:widowControl/>
        <w:numPr>
          <w:ilvl w:val="1"/>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 Quando do pagamento, será efetuada a retenção tributária prevista na legislação aplicável.</w:t>
      </w:r>
    </w:p>
    <w:p w14:paraId="2B47DA13" w14:textId="77777777" w:rsidR="009D4E4F" w:rsidRPr="009D4E4F" w:rsidRDefault="009D4E4F" w:rsidP="009D4E4F">
      <w:pPr>
        <w:widowControl/>
        <w:numPr>
          <w:ilvl w:val="1"/>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 Independentemente do percentual de tributo inserido na planilha, no pagamento serão retidos na fonte os percentuais estabelecidos na legislação vigente.</w:t>
      </w:r>
    </w:p>
    <w:p w14:paraId="7E85C2A5" w14:textId="77777777" w:rsidR="009D4E4F" w:rsidRPr="009D4E4F" w:rsidRDefault="009D4E4F" w:rsidP="009D4E4F">
      <w:pPr>
        <w:widowControl/>
        <w:numPr>
          <w:ilvl w:val="1"/>
          <w:numId w:val="2"/>
        </w:numPr>
        <w:autoSpaceDE/>
        <w:autoSpaceDN/>
        <w:spacing w:line="360" w:lineRule="auto"/>
        <w:ind w:left="0" w:firstLine="0"/>
        <w:jc w:val="both"/>
        <w:rPr>
          <w:rFonts w:ascii="Arial" w:hAnsi="Arial" w:cs="Arial"/>
          <w:bCs/>
          <w:iCs/>
          <w:lang w:val="pt-BR"/>
        </w:rPr>
      </w:pPr>
      <w:r w:rsidRPr="009D4E4F">
        <w:rPr>
          <w:rFonts w:ascii="Arial" w:hAnsi="Arial" w:cs="Arial"/>
          <w:bCs/>
          <w:iCs/>
          <w:lang w:val="pt-BR"/>
        </w:rPr>
        <w:t> 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4357BEEB" w14:textId="189CCBA2" w:rsidR="00BE4E9F" w:rsidRPr="00147B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97688D"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7777777" w:rsidR="0097688D" w:rsidRPr="00F56E7F"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
        </w:rPr>
      </w:pPr>
      <w:r w:rsidRPr="00F56E7F">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24576018" w14:textId="599F0611" w:rsidR="00A27B94" w:rsidRPr="00874B70"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lastRenderedPageBreak/>
        <w:t>CLÁUSULA OITAVA - OBRIGAÇÕES DO CONTRATANTE (</w:t>
      </w:r>
      <w:hyperlink r:id="rId10"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F56E7F"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 A Administração terá o </w:t>
      </w:r>
      <w:r w:rsidRPr="00F56E7F">
        <w:rPr>
          <w:rFonts w:ascii="Arial" w:hAnsi="Arial" w:cs="Arial"/>
          <w:bCs/>
          <w:iCs/>
          <w:lang w:val="pt-BR"/>
        </w:rPr>
        <w:t xml:space="preserve">prazo de </w:t>
      </w:r>
      <w:r w:rsidRPr="00F56E7F">
        <w:rPr>
          <w:rFonts w:ascii="Arial" w:hAnsi="Arial" w:cs="Arial"/>
          <w:bCs/>
          <w:iCs/>
        </w:rPr>
        <w:t>1 (um) mês</w:t>
      </w:r>
      <w:r w:rsidRPr="00F56E7F">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F56E7F"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F56E7F">
        <w:rPr>
          <w:rFonts w:ascii="Arial" w:hAnsi="Arial" w:cs="Arial"/>
          <w:bCs/>
          <w:iCs/>
          <w:lang w:val="pt-BR"/>
        </w:rPr>
        <w:t xml:space="preserve">Responder eventuais pedidos de reestabelecimento do equilíbrio econômico-financeiro feitos pelo contratado no prazo máximo de </w:t>
      </w:r>
      <w:r w:rsidRPr="00F56E7F">
        <w:rPr>
          <w:rFonts w:ascii="Arial" w:hAnsi="Arial" w:cs="Arial"/>
          <w:bCs/>
          <w:iCs/>
        </w:rPr>
        <w:t>1 (um) mês</w:t>
      </w:r>
      <w:r w:rsidRPr="00F56E7F">
        <w:rPr>
          <w:rFonts w:ascii="Arial" w:hAnsi="Arial" w:cs="Arial"/>
          <w:bCs/>
          <w:iCs/>
          <w:lang w:val="pt-BR"/>
        </w:rPr>
        <w:t>.</w:t>
      </w:r>
    </w:p>
    <w:p w14:paraId="15218468" w14:textId="77777777" w:rsidR="00EA6E3C" w:rsidRPr="00EA6E3C" w:rsidRDefault="00EA6E3C"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1"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2"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lastRenderedPageBreak/>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3"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4"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5"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6"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7"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w:t>
      </w:r>
      <w:r w:rsidRPr="00DC6FCA">
        <w:rPr>
          <w:rFonts w:ascii="Arial" w:hAnsi="Arial" w:cs="Arial"/>
          <w:bCs/>
          <w:iCs/>
          <w:lang w:val="pt-BR"/>
        </w:rPr>
        <w:lastRenderedPageBreak/>
        <w:t xml:space="preserve">sua proposta não seja satisfatório para o atendimento do objeto da contratação, exceto quando ocorrer algum dos eventos arrolados no </w:t>
      </w:r>
      <w:hyperlink r:id="rId18"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2A89DA2E" w:rsidR="008743A2"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r w:rsidR="00F56E7F">
        <w:rPr>
          <w:rFonts w:ascii="Arial" w:hAnsi="Arial" w:cs="Arial"/>
          <w:bCs/>
          <w:iCs/>
          <w:lang w:val="pt-BR"/>
        </w:rPr>
        <w:t>.</w:t>
      </w:r>
    </w:p>
    <w:p w14:paraId="0583E3F7" w14:textId="77777777" w:rsidR="00F56E7F" w:rsidRPr="00DC6FCA" w:rsidRDefault="00F56E7F" w:rsidP="00F56E7F">
      <w:pPr>
        <w:pStyle w:val="PargrafodaLista"/>
        <w:widowControl/>
        <w:tabs>
          <w:tab w:val="left" w:pos="426"/>
        </w:tabs>
        <w:autoSpaceDE/>
        <w:autoSpaceDN/>
        <w:spacing w:before="120" w:after="120" w:line="276" w:lineRule="auto"/>
        <w:ind w:left="862"/>
        <w:jc w:val="both"/>
        <w:rPr>
          <w:rFonts w:ascii="Arial" w:hAnsi="Arial" w:cs="Arial"/>
          <w:bCs/>
          <w:iCs/>
          <w:lang w:val="pt-BR"/>
        </w:rPr>
      </w:pPr>
    </w:p>
    <w:p w14:paraId="08F3143E" w14:textId="575D4082" w:rsidR="003A3482"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9D4E4F">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 GARANTIA DE EXECUÇÃO (art. 92, XII)</w:t>
      </w:r>
    </w:p>
    <w:p w14:paraId="75899484" w14:textId="6F0206F2" w:rsidR="003A3482"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3BD1744A" w14:textId="77777777" w:rsidR="00F56E7F" w:rsidRPr="003A3482" w:rsidRDefault="00F56E7F" w:rsidP="00F56E7F">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59A26649" w14:textId="7B9D9898" w:rsidR="009C02ED"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CLÁUSULA DÉCIMA </w:t>
      </w:r>
      <w:r w:rsidR="009D4E4F">
        <w:rPr>
          <w:rFonts w:ascii="Arial" w:eastAsiaTheme="majorEastAsia" w:hAnsi="Arial" w:cs="Arial"/>
          <w:b/>
          <w:bCs/>
          <w:lang w:val="pt-BR" w:eastAsia="pt-BR"/>
        </w:rPr>
        <w:t>PRIMEIRA</w:t>
      </w:r>
      <w:r w:rsidRPr="009C02ED">
        <w:rPr>
          <w:rFonts w:ascii="Arial" w:eastAsiaTheme="majorEastAsia" w:hAnsi="Arial" w:cs="Arial"/>
          <w:b/>
          <w:bCs/>
          <w:lang w:val="pt-BR" w:eastAsia="pt-BR"/>
        </w:rPr>
        <w:t xml:space="preserve"> – INFRAÇÕES E SANÇÕES ADMINISTRATIVAS (</w:t>
      </w:r>
      <w:hyperlink r:id="rId19"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0"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1"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2" w:anchor="art156§2" w:history="1">
        <w:r w:rsidRPr="00E04B75">
          <w:rPr>
            <w:rStyle w:val="Hyperlink"/>
            <w:rFonts w:ascii="Arial" w:eastAsia="Arial" w:hAnsi="Arial" w:cs="Arial"/>
          </w:rPr>
          <w:t xml:space="preserve">art. 156, §2º, da </w:t>
        </w:r>
        <w:bookmarkStart w:id="15" w:name="_Hlk114504069"/>
        <w:r w:rsidRPr="00E04B75">
          <w:rPr>
            <w:rStyle w:val="Hyperlink"/>
            <w:rFonts w:ascii="Arial" w:eastAsia="Arial" w:hAnsi="Arial" w:cs="Arial"/>
          </w:rPr>
          <w:t>Lei nº 14.133, de 2021</w:t>
        </w:r>
        <w:bookmarkEnd w:id="15"/>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3"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xml:space="preserve">, quando praticadas as condutas descritas nas alíneas “e”, “f”, “g” e “h” do subitem acima deste Contrato, bem como nas </w:t>
      </w:r>
      <w:r w:rsidRPr="00E04B75">
        <w:rPr>
          <w:rFonts w:ascii="Arial" w:eastAsia="Arial" w:hAnsi="Arial" w:cs="Arial"/>
        </w:rPr>
        <w:lastRenderedPageBreak/>
        <w:t>alíneas “b”, “c” e “d”, que justifiquem a imposição de penalidade mais grave (</w:t>
      </w:r>
      <w:hyperlink r:id="rId24"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Compensatória, para as infrações descritas nas alíneas “e” a “h” do subitem 12.1,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5573152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12.1,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15E2AC43"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infração descrita na alínea “b” do subitem 1</w:t>
      </w:r>
      <w:r w:rsidR="009D4E4F">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2EB3F5A0"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infrações descritas na alínea “d” do subitem 1</w:t>
      </w:r>
      <w:r w:rsidR="009D4E4F">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3E4AD959"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a infração descrita na alínea “a” do subitem 1</w:t>
      </w:r>
      <w:r w:rsidR="009D4E4F">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E04B75">
        <w:t>A aplicação das sanções previstas neste Contrato não exclui, em hipótese alguma, a obrigação de reparação integral do dano causado ao Contratante (</w:t>
      </w:r>
      <w:hyperlink r:id="rId25" w:anchor="art156§9" w:history="1">
        <w:r w:rsidRPr="00E04B75">
          <w:rPr>
            <w:rStyle w:val="Hyperlink"/>
          </w:rPr>
          <w:t>art. 156, §9º, da Lei nº 14.133, de 2021</w:t>
        </w:r>
      </w:hyperlink>
      <w:r w:rsidRPr="00E04B75">
        <w:t>)</w:t>
      </w:r>
    </w:p>
    <w:p w14:paraId="4638A08C"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E04B75">
        <w:t>Todas as sanções previstas neste Contrato poderão ser aplicadas cumulativamente com a multa (</w:t>
      </w:r>
      <w:hyperlink r:id="rId26" w:anchor="art156§7" w:history="1">
        <w:r w:rsidRPr="00E04B75">
          <w:rPr>
            <w:rStyle w:val="Hyperlink"/>
          </w:rPr>
          <w:t>art. 156, §7º, da Lei nº 14.133, de 2021</w:t>
        </w:r>
      </w:hyperlink>
      <w:r w:rsidRPr="00E04B75">
        <w:t>).</w:t>
      </w:r>
    </w:p>
    <w:p w14:paraId="05740197"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E04B75">
        <w:t>Antes da aplicação da multa será facultada a defesa do interessado no prazo de 15 (quinze) dias úteis, contado da data de sua intimação (</w:t>
      </w:r>
      <w:hyperlink r:id="rId27" w:anchor="art157" w:history="1">
        <w:r w:rsidRPr="00E04B75">
          <w:rPr>
            <w:rStyle w:val="Hyperlink"/>
          </w:rPr>
          <w:t>art. 157, da Lei nº 14.133, de 2021</w:t>
        </w:r>
      </w:hyperlink>
      <w:r w:rsidRPr="00E04B75">
        <w:t>)</w:t>
      </w:r>
    </w:p>
    <w:p w14:paraId="4E6DB274"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E04B75">
        <w:t>Se a multa aplicada e as indenizações cabíveis forem superiores ao valor do pagamento eventualmente devido pelo Contratante ao Contratado, além da perda desse valor, a diferença será descontada da garantia prestada ou será cobrada judicialmente (</w:t>
      </w:r>
      <w:hyperlink r:id="rId28" w:anchor="art156§8" w:history="1">
        <w:r w:rsidRPr="00E04B75">
          <w:rPr>
            <w:rStyle w:val="Hyperlink"/>
          </w:rPr>
          <w:t>art. 156, §8º, da Lei nº 14.133, de 2021</w:t>
        </w:r>
      </w:hyperlink>
      <w:r w:rsidRPr="00E04B75">
        <w:t>).</w:t>
      </w:r>
    </w:p>
    <w:p w14:paraId="6163F99C" w14:textId="5D12D559" w:rsidR="00370B10" w:rsidRPr="004735E6" w:rsidRDefault="00370B10" w:rsidP="00807004">
      <w:pPr>
        <w:pStyle w:val="PargrafodaLista"/>
        <w:widowControl/>
        <w:numPr>
          <w:ilvl w:val="2"/>
          <w:numId w:val="2"/>
        </w:numPr>
        <w:tabs>
          <w:tab w:val="left" w:pos="426"/>
        </w:tabs>
        <w:autoSpaceDE/>
        <w:autoSpaceDN/>
        <w:spacing w:before="120" w:after="120" w:line="276" w:lineRule="auto"/>
        <w:jc w:val="both"/>
      </w:pPr>
      <w:r w:rsidRPr="004735E6">
        <w:t xml:space="preserve">Previamente ao encaminhamento à cobrança judicial, a multa poderá ser recolhida administrativamente no prazo máximo de </w:t>
      </w:r>
      <w:r w:rsidR="00B42A6A" w:rsidRPr="004735E6">
        <w:rPr>
          <w:i/>
          <w:iCs/>
        </w:rPr>
        <w:t>30 (trinta)</w:t>
      </w:r>
      <w:r w:rsidRPr="004735E6">
        <w:rPr>
          <w:i/>
          <w:iCs/>
        </w:rPr>
        <w:t xml:space="preserve"> </w:t>
      </w:r>
      <w:r w:rsidRPr="004735E6">
        <w:t>dias, a contar da data do recebimento da comunicação enviada pela autoridade competente.</w:t>
      </w:r>
    </w:p>
    <w:p w14:paraId="536BBDF9"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4735E6">
        <w:lastRenderedPageBreak/>
        <w:t xml:space="preserve">A aplicação das sanções realizar-se-á em processo administrativo que assegure o contraditório e a ampla defesa ao Contratado, observando-se o </w:t>
      </w:r>
      <w:r w:rsidRPr="00E04B75">
        <w:t xml:space="preserve">procedimento previsto no </w:t>
      </w:r>
      <w:r w:rsidRPr="00E04B75">
        <w:rPr>
          <w:b/>
          <w:bCs/>
        </w:rPr>
        <w:t xml:space="preserve">caput </w:t>
      </w:r>
      <w:r w:rsidRPr="00E04B75">
        <w:t xml:space="preserve">e parágrafos do </w:t>
      </w:r>
      <w:hyperlink r:id="rId29" w:anchor="art158" w:history="1">
        <w:r w:rsidRPr="00E04B75">
          <w:rPr>
            <w:rStyle w:val="Hyperlink"/>
          </w:rPr>
          <w:t>art. 158 da Lei nº 14.133, de 2021</w:t>
        </w:r>
      </w:hyperlink>
      <w:r w:rsidRPr="00E04B75">
        <w:t>, para as penalidades de impedimento de licitar e contratar e de declaração de inidoneidade para licitar ou contratar.</w:t>
      </w:r>
    </w:p>
    <w:p w14:paraId="6763CD4D"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E04B75">
        <w:t>Na aplicação das sanções serão considerados (</w:t>
      </w:r>
      <w:hyperlink r:id="rId30"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E04B75">
        <w:t xml:space="preserve">Os atos previstos como infrações administrativas na </w:t>
      </w:r>
      <w:hyperlink r:id="rId31" w:history="1">
        <w:r w:rsidRPr="00E04B75">
          <w:rPr>
            <w:rStyle w:val="Hyperlink"/>
          </w:rPr>
          <w:t>Lei nº 14.133, de 2021</w:t>
        </w:r>
      </w:hyperlink>
      <w:r w:rsidRPr="00E04B75">
        <w:t xml:space="preserve">, ou em outras leis de licitações e contratos da Administração Pública que também sejam tipificados como atos lesivos na </w:t>
      </w:r>
      <w:hyperlink r:id="rId32" w:history="1">
        <w:r w:rsidRPr="00E04B75">
          <w:rPr>
            <w:rStyle w:val="Hyperlink"/>
          </w:rPr>
          <w:t>Lei nº 12.846, de 2013</w:t>
        </w:r>
      </w:hyperlink>
      <w:r w:rsidRPr="00E04B75">
        <w:t>, serão apurados e julgados conjuntamente, nos mesmos autos, observados o rito procedimental e autoridade competente definidos na referida Lei (</w:t>
      </w:r>
      <w:hyperlink r:id="rId33" w:history="1">
        <w:r w:rsidRPr="00E04B75">
          <w:rPr>
            <w:rStyle w:val="Hyperlink"/>
          </w:rPr>
          <w:t>art. 159</w:t>
        </w:r>
      </w:hyperlink>
      <w:r w:rsidRPr="00E04B75">
        <w:t>).</w:t>
      </w:r>
    </w:p>
    <w:p w14:paraId="070FC42A"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E04B75">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4" w:anchor="art160" w:history="1">
        <w:r w:rsidRPr="00E04B75">
          <w:rPr>
            <w:rStyle w:val="Hyperlink"/>
          </w:rPr>
          <w:t>art. 160, da Lei nº 14.133, de 2021</w:t>
        </w:r>
      </w:hyperlink>
      <w:r w:rsidRPr="00E04B75">
        <w:t>).</w:t>
      </w:r>
    </w:p>
    <w:p w14:paraId="02E53A4E"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E04B75">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5" w:anchor="art161" w:history="1">
        <w:r w:rsidRPr="00E04B75">
          <w:rPr>
            <w:rStyle w:val="Hyperlink"/>
          </w:rPr>
          <w:t>Art. 161, da Lei nº 14.133, de 2021</w:t>
        </w:r>
      </w:hyperlink>
      <w:r w:rsidRPr="00E04B75">
        <w:t>).</w:t>
      </w:r>
    </w:p>
    <w:p w14:paraId="2EFA7AE8"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E04B75">
        <w:t xml:space="preserve">As sanções de impedimento de licitar e contratar e declaração de inidoneidade para licitar ou contratar são passíveis de reabilitação na forma do </w:t>
      </w:r>
      <w:hyperlink r:id="rId36" w:anchor="163" w:history="1">
        <w:r w:rsidRPr="00E04B75">
          <w:rPr>
            <w:rStyle w:val="Hyperlink"/>
          </w:rPr>
          <w:t>art. 163 da Lei nº 14.133/21</w:t>
        </w:r>
      </w:hyperlink>
      <w:r w:rsidRPr="00E04B75">
        <w:t>.</w:t>
      </w:r>
    </w:p>
    <w:p w14:paraId="5A49F571"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E04B75">
        <w:t xml:space="preserve">Os débitos do contratado para com a Administração contratante, resultantes de multa administrativa e/ou indenizações, não inscritos em dívida ativa, poderão </w:t>
      </w:r>
      <w:r w:rsidRPr="00E04B75">
        <w:lastRenderedPageBreak/>
        <w:t xml:space="preserve">ser compensados, total ou parcialmente, com os créditos devidos pelo referido órgão decorrentes deste mesmo contrato ou de outros contratos administrativos que o contratado possua com o mesmo órgão ora contratante, na forma da Instrução </w:t>
      </w:r>
      <w:hyperlink r:id="rId37" w:history="1">
        <w:r w:rsidRPr="00E04B75">
          <w:rPr>
            <w:rStyle w:val="Hyperlink"/>
          </w:rPr>
          <w:t>Normativa SEGES/ME nº 26, de 13 de abril de 2022</w:t>
        </w:r>
      </w:hyperlink>
      <w:r w:rsidRPr="00E04B75">
        <w:t xml:space="preserve">. </w:t>
      </w:r>
    </w:p>
    <w:p w14:paraId="5ACB71AD" w14:textId="391DAFDB" w:rsidR="003444FD" w:rsidRDefault="00055A35" w:rsidP="00807004">
      <w:pPr>
        <w:pStyle w:val="Nivel01"/>
        <w:numPr>
          <w:ilvl w:val="0"/>
          <w:numId w:val="2"/>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 xml:space="preserve">CLÁUSULA DÉCIMA </w:t>
      </w:r>
      <w:r w:rsidR="009D4E4F">
        <w:rPr>
          <w:rFonts w:ascii="Arial" w:hAnsi="Arial" w:cs="Arial"/>
          <w:sz w:val="22"/>
          <w:szCs w:val="22"/>
        </w:rPr>
        <w:t>SEGUNDA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38"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sz w:val="20"/>
          <w:szCs w:val="20"/>
          <w:lang w:val="pt-BR" w:eastAsia="pt-BR"/>
        </w:rPr>
      </w:pPr>
      <w:r>
        <w:t xml:space="preserve">O contrato </w:t>
      </w:r>
      <w:r w:rsidRPr="00ED1360">
        <w:t>será extinto</w:t>
      </w:r>
      <w:r>
        <w:t xml:space="preserve"> quando cumpridas as obrigações de ambas as partes, ainda que isso ocorra antes do prazo estipulado para tanto.</w:t>
      </w:r>
    </w:p>
    <w:p w14:paraId="1659E80D" w14:textId="77777777" w:rsidR="003444FD" w:rsidRDefault="003444FD" w:rsidP="00807004">
      <w:pPr>
        <w:pStyle w:val="PargrafodaLista"/>
        <w:widowControl/>
        <w:numPr>
          <w:ilvl w:val="1"/>
          <w:numId w:val="2"/>
        </w:numPr>
        <w:tabs>
          <w:tab w:val="left" w:pos="426"/>
        </w:tabs>
        <w:autoSpaceDE/>
        <w:autoSpaceDN/>
        <w:spacing w:before="120" w:after="120" w:line="276" w:lineRule="auto"/>
        <w:ind w:left="0" w:firstLine="0"/>
        <w:jc w:val="both"/>
      </w:pPr>
      <w: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Default="003444FD" w:rsidP="00807004">
      <w:pPr>
        <w:pStyle w:val="PargrafodaLista"/>
        <w:widowControl/>
        <w:numPr>
          <w:ilvl w:val="1"/>
          <w:numId w:val="2"/>
        </w:numPr>
        <w:tabs>
          <w:tab w:val="left" w:pos="426"/>
        </w:tabs>
        <w:autoSpaceDE/>
        <w:autoSpaceDN/>
        <w:spacing w:before="120" w:after="120" w:line="276" w:lineRule="auto"/>
        <w:ind w:left="0" w:firstLine="0"/>
        <w:jc w:val="both"/>
      </w:pPr>
      <w:r>
        <w:t>Quando a não conclusão do contrato referida no item anterior decorrer de culpa do contratado:</w:t>
      </w:r>
    </w:p>
    <w:p w14:paraId="205FF269" w14:textId="77777777" w:rsidR="003444FD" w:rsidRPr="00571224" w:rsidRDefault="003444FD" w:rsidP="00807004">
      <w:pPr>
        <w:pStyle w:val="PargrafodaLista"/>
        <w:widowControl/>
        <w:numPr>
          <w:ilvl w:val="1"/>
          <w:numId w:val="8"/>
        </w:numPr>
        <w:tabs>
          <w:tab w:val="left" w:pos="426"/>
        </w:tabs>
        <w:autoSpaceDE/>
        <w:autoSpaceDN/>
        <w:spacing w:before="120" w:after="120" w:line="276" w:lineRule="auto"/>
        <w:ind w:left="709"/>
        <w:jc w:val="both"/>
      </w:pPr>
      <w:r w:rsidRPr="00571224">
        <w:t xml:space="preserve">ficará ele constituído em mora, sendo-lhe aplicáveis as respectivas sanções administrativas; e  </w:t>
      </w:r>
    </w:p>
    <w:p w14:paraId="1BE35F2B" w14:textId="77777777" w:rsidR="003444FD" w:rsidRPr="00571224" w:rsidRDefault="003444FD" w:rsidP="00807004">
      <w:pPr>
        <w:pStyle w:val="PargrafodaLista"/>
        <w:widowControl/>
        <w:numPr>
          <w:ilvl w:val="1"/>
          <w:numId w:val="8"/>
        </w:numPr>
        <w:tabs>
          <w:tab w:val="left" w:pos="426"/>
        </w:tabs>
        <w:autoSpaceDE/>
        <w:autoSpaceDN/>
        <w:spacing w:before="120" w:after="120" w:line="276" w:lineRule="auto"/>
        <w:ind w:left="709"/>
        <w:jc w:val="both"/>
      </w:pPr>
      <w:r w:rsidRPr="00571224">
        <w:t>poderá a Administração optar pela extinção do contrato e, nesse caso, adotará as medidas admitidas em lei para a continuidade da execução contratual</w:t>
      </w:r>
    </w:p>
    <w:p w14:paraId="67053E4B" w14:textId="77777777" w:rsidR="003444FD" w:rsidRPr="00ED1360" w:rsidRDefault="003444FD" w:rsidP="00807004">
      <w:pPr>
        <w:pStyle w:val="PargrafodaLista"/>
        <w:widowControl/>
        <w:numPr>
          <w:ilvl w:val="1"/>
          <w:numId w:val="2"/>
        </w:numPr>
        <w:tabs>
          <w:tab w:val="left" w:pos="426"/>
        </w:tabs>
        <w:autoSpaceDE/>
        <w:autoSpaceDN/>
        <w:spacing w:before="120" w:after="120" w:line="276" w:lineRule="auto"/>
        <w:ind w:left="0" w:firstLine="0"/>
        <w:jc w:val="both"/>
      </w:pPr>
      <w:r w:rsidRPr="00ED1360">
        <w:t xml:space="preserve">O contrato poderá ser extinto antes de cumpridas as obrigações nele estipuladas, ou antes do prazo nele fixado, por algum dos motivos previstos no </w:t>
      </w:r>
      <w:hyperlink r:id="rId39" w:anchor="art137" w:history="1">
        <w:r w:rsidRPr="00ED1360">
          <w:rPr>
            <w:rStyle w:val="Hyperlink"/>
          </w:rPr>
          <w:t>artigo 137 da Lei nº 14.133/21</w:t>
        </w:r>
      </w:hyperlink>
      <w:r w:rsidRPr="00ED1360">
        <w:t xml:space="preserve">, bem como amigavelmente, </w:t>
      </w:r>
      <w:r w:rsidRPr="00ED1360">
        <w:rPr>
          <w:color w:val="000000" w:themeColor="text1"/>
        </w:rPr>
        <w:t>assegurados o contraditório e a ampla defesa</w:t>
      </w:r>
      <w:r w:rsidRPr="00ED1360">
        <w:t>.</w:t>
      </w:r>
    </w:p>
    <w:p w14:paraId="4F33BC54" w14:textId="6B0083D9" w:rsidR="003444FD" w:rsidRPr="00ED1360" w:rsidRDefault="00ED1360" w:rsidP="00807004">
      <w:pPr>
        <w:pStyle w:val="PargrafodaLista"/>
        <w:widowControl/>
        <w:numPr>
          <w:ilvl w:val="2"/>
          <w:numId w:val="2"/>
        </w:numPr>
        <w:tabs>
          <w:tab w:val="left" w:pos="426"/>
        </w:tabs>
        <w:autoSpaceDE/>
        <w:autoSpaceDN/>
        <w:spacing w:before="120" w:after="120" w:line="276" w:lineRule="auto"/>
        <w:jc w:val="both"/>
      </w:pPr>
      <w:r w:rsidRPr="00ED1360">
        <w:t xml:space="preserve">  </w:t>
      </w:r>
      <w:r w:rsidR="003444FD" w:rsidRPr="00ED1360">
        <w:t xml:space="preserve">Nesta hipótese, aplicam-se também os </w:t>
      </w:r>
      <w:hyperlink r:id="rId40" w:anchor="art138" w:history="1">
        <w:r w:rsidR="003444FD" w:rsidRPr="00ED1360">
          <w:rPr>
            <w:rStyle w:val="Hyperlink"/>
          </w:rPr>
          <w:t>artigos 138 e 139</w:t>
        </w:r>
      </w:hyperlink>
      <w:r w:rsidR="003444FD" w:rsidRPr="00ED1360">
        <w:t xml:space="preserve"> da mesma Lei.</w:t>
      </w:r>
    </w:p>
    <w:p w14:paraId="0ECCD0BD" w14:textId="467966F7" w:rsidR="003444FD" w:rsidRPr="00ED1360" w:rsidRDefault="003444FD" w:rsidP="00807004">
      <w:pPr>
        <w:pStyle w:val="PargrafodaLista"/>
        <w:widowControl/>
        <w:numPr>
          <w:ilvl w:val="2"/>
          <w:numId w:val="2"/>
        </w:numPr>
        <w:tabs>
          <w:tab w:val="left" w:pos="426"/>
        </w:tabs>
        <w:autoSpaceDE/>
        <w:autoSpaceDN/>
        <w:spacing w:before="120" w:after="120" w:line="276" w:lineRule="auto"/>
        <w:ind w:left="993" w:hanging="851"/>
        <w:jc w:val="both"/>
      </w:pPr>
      <w:r w:rsidRPr="00ED1360">
        <w:t>A alteração social ou a modificação da finalidade ou da estrutura da empresa não ensejará a extinção se não restringir sua capacidade de concluir o contrato.</w:t>
      </w:r>
    </w:p>
    <w:p w14:paraId="62709D8D" w14:textId="77777777" w:rsidR="003444FD" w:rsidRPr="00ED1360" w:rsidRDefault="003444FD" w:rsidP="00807004">
      <w:pPr>
        <w:pStyle w:val="PargrafodaLista"/>
        <w:widowControl/>
        <w:numPr>
          <w:ilvl w:val="3"/>
          <w:numId w:val="2"/>
        </w:numPr>
        <w:tabs>
          <w:tab w:val="left" w:pos="426"/>
        </w:tabs>
        <w:autoSpaceDE/>
        <w:autoSpaceDN/>
        <w:spacing w:before="120" w:after="120" w:line="276" w:lineRule="auto"/>
        <w:jc w:val="both"/>
      </w:pPr>
      <w:r w:rsidRPr="00ED1360">
        <w:rPr>
          <w:color w:val="000000" w:themeColor="text1"/>
        </w:rPr>
        <w:t xml:space="preserve">Se a </w:t>
      </w:r>
      <w:r w:rsidRPr="00ED1360">
        <w:t>operação</w:t>
      </w:r>
      <w:r w:rsidRPr="00ED1360">
        <w:rPr>
          <w:color w:val="000000" w:themeColor="text1"/>
        </w:rPr>
        <w:t xml:space="preserve"> </w:t>
      </w:r>
      <w:r w:rsidRPr="00ED1360">
        <w:t>implicar mudança da pessoa jurídica contratada, deverá ser formalizado termo aditivo para alteração subjetiva.</w:t>
      </w:r>
    </w:p>
    <w:p w14:paraId="15592196" w14:textId="77777777" w:rsidR="003444FD" w:rsidRPr="00ED1360" w:rsidRDefault="003444FD" w:rsidP="00807004">
      <w:pPr>
        <w:pStyle w:val="PargrafodaLista"/>
        <w:widowControl/>
        <w:numPr>
          <w:ilvl w:val="1"/>
          <w:numId w:val="2"/>
        </w:numPr>
        <w:tabs>
          <w:tab w:val="left" w:pos="426"/>
        </w:tabs>
        <w:autoSpaceDE/>
        <w:autoSpaceDN/>
        <w:spacing w:before="120" w:after="120" w:line="276" w:lineRule="auto"/>
        <w:ind w:left="0" w:firstLine="0"/>
        <w:jc w:val="both"/>
      </w:pPr>
      <w:r w:rsidRPr="00ED1360">
        <w:t>O termo de extinção, sempre que possível, será precedido:</w:t>
      </w:r>
    </w:p>
    <w:p w14:paraId="176A3888" w14:textId="77777777" w:rsidR="003444FD" w:rsidRPr="00ED1360" w:rsidRDefault="003444FD" w:rsidP="00807004">
      <w:pPr>
        <w:pStyle w:val="PargrafodaLista"/>
        <w:widowControl/>
        <w:numPr>
          <w:ilvl w:val="2"/>
          <w:numId w:val="2"/>
        </w:numPr>
        <w:tabs>
          <w:tab w:val="left" w:pos="426"/>
        </w:tabs>
        <w:autoSpaceDE/>
        <w:autoSpaceDN/>
        <w:spacing w:before="120" w:after="120" w:line="276" w:lineRule="auto"/>
        <w:ind w:left="993" w:hanging="851"/>
        <w:jc w:val="both"/>
      </w:pPr>
      <w:r w:rsidRPr="00ED1360">
        <w:t>Balanço dos eventos contratuais já cumpridos ou parcialmente cumpridos;</w:t>
      </w:r>
    </w:p>
    <w:p w14:paraId="6107865B" w14:textId="77777777" w:rsidR="003444FD" w:rsidRPr="00ED1360" w:rsidRDefault="003444FD" w:rsidP="00807004">
      <w:pPr>
        <w:pStyle w:val="PargrafodaLista"/>
        <w:widowControl/>
        <w:numPr>
          <w:ilvl w:val="2"/>
          <w:numId w:val="2"/>
        </w:numPr>
        <w:tabs>
          <w:tab w:val="left" w:pos="426"/>
        </w:tabs>
        <w:autoSpaceDE/>
        <w:autoSpaceDN/>
        <w:spacing w:before="120" w:after="120" w:line="276" w:lineRule="auto"/>
        <w:ind w:left="993" w:hanging="851"/>
        <w:jc w:val="both"/>
      </w:pPr>
      <w:r w:rsidRPr="00ED1360">
        <w:t>Relação dos pagamentos já efetuados e ainda devidos;</w:t>
      </w:r>
    </w:p>
    <w:p w14:paraId="78BA3FCD" w14:textId="77777777" w:rsidR="003444FD" w:rsidRPr="00ED1360" w:rsidRDefault="003444FD" w:rsidP="00807004">
      <w:pPr>
        <w:pStyle w:val="PargrafodaLista"/>
        <w:widowControl/>
        <w:numPr>
          <w:ilvl w:val="2"/>
          <w:numId w:val="2"/>
        </w:numPr>
        <w:tabs>
          <w:tab w:val="left" w:pos="426"/>
        </w:tabs>
        <w:autoSpaceDE/>
        <w:autoSpaceDN/>
        <w:spacing w:before="120" w:after="120" w:line="276" w:lineRule="auto"/>
        <w:ind w:left="993" w:hanging="851"/>
        <w:jc w:val="both"/>
      </w:pPr>
      <w:r w:rsidRPr="00ED1360">
        <w:t>Indenizações e multas.</w:t>
      </w:r>
    </w:p>
    <w:p w14:paraId="1C2E8726" w14:textId="77777777" w:rsidR="003444FD" w:rsidRPr="00ED1360" w:rsidRDefault="003444FD" w:rsidP="00807004">
      <w:pPr>
        <w:pStyle w:val="PargrafodaLista"/>
        <w:widowControl/>
        <w:numPr>
          <w:ilvl w:val="1"/>
          <w:numId w:val="2"/>
        </w:numPr>
        <w:tabs>
          <w:tab w:val="left" w:pos="426"/>
        </w:tabs>
        <w:autoSpaceDE/>
        <w:autoSpaceDN/>
        <w:spacing w:before="120" w:after="120" w:line="276" w:lineRule="auto"/>
        <w:ind w:left="0" w:firstLine="0"/>
        <w:jc w:val="both"/>
      </w:pPr>
      <w:r w:rsidRPr="00ED1360">
        <w:lastRenderedPageBreak/>
        <w:t>A extinção do contrato não configura óbice para o reconhecimento do desequilíbrio econômico-financeiro, hipótese em que será concedida indenização por meio de termo indenizatório (</w:t>
      </w:r>
      <w:hyperlink r:id="rId41"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Default="003444FD" w:rsidP="00807004">
      <w:pPr>
        <w:pStyle w:val="PargrafodaLista"/>
        <w:widowControl/>
        <w:numPr>
          <w:ilvl w:val="1"/>
          <w:numId w:val="2"/>
        </w:numPr>
        <w:tabs>
          <w:tab w:val="left" w:pos="426"/>
        </w:tabs>
        <w:autoSpaceDE/>
        <w:autoSpaceDN/>
        <w:spacing w:before="120" w:after="120" w:line="276" w:lineRule="auto"/>
        <w:ind w:left="0" w:firstLine="0"/>
        <w:jc w:val="both"/>
      </w:pPr>
      <w:r w:rsidRPr="00ED1360">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08AD3D0A" w:rsidR="002E43FD" w:rsidRPr="009D4E4F" w:rsidRDefault="002E43FD" w:rsidP="00807004">
      <w:pPr>
        <w:pStyle w:val="Nivel01"/>
        <w:numPr>
          <w:ilvl w:val="0"/>
          <w:numId w:val="2"/>
        </w:numPr>
        <w:tabs>
          <w:tab w:val="left" w:pos="284"/>
          <w:tab w:val="left" w:pos="993"/>
        </w:tabs>
        <w:spacing w:line="276" w:lineRule="auto"/>
        <w:ind w:left="0" w:firstLine="0"/>
      </w:pPr>
      <w:r w:rsidRPr="002E43FD">
        <w:rPr>
          <w:rFonts w:ascii="Arial" w:hAnsi="Arial" w:cs="Arial"/>
          <w:sz w:val="22"/>
          <w:szCs w:val="22"/>
        </w:rPr>
        <w:t xml:space="preserve"> CLÁUSULA DÉCIMA </w:t>
      </w:r>
      <w:r w:rsidR="00D6095B">
        <w:rPr>
          <w:rFonts w:ascii="Arial" w:hAnsi="Arial" w:cs="Arial"/>
          <w:sz w:val="22"/>
          <w:szCs w:val="22"/>
        </w:rPr>
        <w:t>TERCEIRA</w:t>
      </w:r>
      <w:r w:rsidRPr="002E43FD">
        <w:rPr>
          <w:rFonts w:ascii="Arial" w:hAnsi="Arial" w:cs="Arial"/>
          <w:sz w:val="22"/>
          <w:szCs w:val="22"/>
        </w:rPr>
        <w:t xml:space="preserve"> – DOTAÇÃO ORÇAMENTÁRIA</w:t>
      </w:r>
      <w:r w:rsidRPr="002E43FD">
        <w:t xml:space="preserve"> </w:t>
      </w:r>
      <w:r w:rsidRPr="002E43FD">
        <w:rPr>
          <w:sz w:val="22"/>
          <w:szCs w:val="22"/>
        </w:rPr>
        <w:t>(</w:t>
      </w:r>
      <w:hyperlink r:id="rId42" w:anchor="art92" w:history="1">
        <w:r w:rsidRPr="002E43FD">
          <w:rPr>
            <w:rStyle w:val="Hyperlink"/>
            <w:sz w:val="22"/>
            <w:szCs w:val="22"/>
          </w:rPr>
          <w:t>art. 92, VIII</w:t>
        </w:r>
      </w:hyperlink>
      <w:r w:rsidRPr="002E43FD">
        <w:rPr>
          <w:sz w:val="22"/>
          <w:szCs w:val="22"/>
        </w:rPr>
        <w:t>)</w:t>
      </w:r>
    </w:p>
    <w:p w14:paraId="393875FD" w14:textId="77777777" w:rsidR="009D4E4F" w:rsidRPr="009D4E4F" w:rsidRDefault="009D4E4F" w:rsidP="009D4E4F">
      <w:pPr>
        <w:widowControl/>
        <w:numPr>
          <w:ilvl w:val="1"/>
          <w:numId w:val="2"/>
        </w:numPr>
        <w:suppressAutoHyphens/>
        <w:autoSpaceDE/>
        <w:autoSpaceDN/>
        <w:spacing w:line="360" w:lineRule="auto"/>
        <w:ind w:left="0" w:firstLine="0"/>
        <w:jc w:val="both"/>
      </w:pPr>
      <w:r w:rsidRPr="009D4E4F">
        <w:t>As despesas decorrentes da presente contratação correrão à conta de recursos específicos consignados no Orçamento do Município.</w:t>
      </w:r>
    </w:p>
    <w:p w14:paraId="68C073C5" w14:textId="5C1151D3" w:rsidR="009D4E4F" w:rsidRPr="009D4E4F" w:rsidRDefault="009D4E4F" w:rsidP="009D4E4F">
      <w:pPr>
        <w:widowControl/>
        <w:numPr>
          <w:ilvl w:val="2"/>
          <w:numId w:val="2"/>
        </w:numPr>
        <w:suppressAutoHyphens/>
        <w:autoSpaceDE/>
        <w:autoSpaceDN/>
        <w:spacing w:line="360" w:lineRule="auto"/>
        <w:ind w:left="0" w:firstLine="0"/>
        <w:jc w:val="both"/>
      </w:pPr>
      <w:r>
        <w:t xml:space="preserve"> </w:t>
      </w:r>
      <w:r w:rsidRPr="009D4E4F">
        <w:t>A contratação será atendida pela seguinte dotação:</w:t>
      </w:r>
    </w:p>
    <w:p w14:paraId="6781D416" w14:textId="77777777" w:rsidR="009D4E4F" w:rsidRPr="009D4E4F" w:rsidRDefault="009D4E4F" w:rsidP="009D4E4F">
      <w:pPr>
        <w:spacing w:line="360" w:lineRule="auto"/>
        <w:ind w:left="851" w:hanging="142"/>
        <w:jc w:val="both"/>
      </w:pPr>
      <w:r w:rsidRPr="009D4E4F">
        <w:t>Gestão/Unidade: Hospital Municipal Raul Sertã;</w:t>
      </w:r>
    </w:p>
    <w:p w14:paraId="218E0FF3" w14:textId="77777777" w:rsidR="009D4E4F" w:rsidRPr="009D4E4F" w:rsidRDefault="009D4E4F" w:rsidP="009D4E4F">
      <w:pPr>
        <w:spacing w:line="360" w:lineRule="auto"/>
        <w:ind w:left="851" w:hanging="142"/>
        <w:jc w:val="both"/>
      </w:pPr>
      <w:r w:rsidRPr="009D4E4F">
        <w:t>Fonte de Recursos: 1600;</w:t>
      </w:r>
    </w:p>
    <w:p w14:paraId="62068EF4" w14:textId="77777777" w:rsidR="009D4E4F" w:rsidRPr="009D4E4F" w:rsidRDefault="009D4E4F" w:rsidP="009D4E4F">
      <w:pPr>
        <w:spacing w:line="360" w:lineRule="auto"/>
        <w:ind w:left="851" w:hanging="142"/>
        <w:jc w:val="both"/>
      </w:pPr>
      <w:r w:rsidRPr="009D4E4F">
        <w:t>Programa de Trabalho: 30001.10.302.0085.2.202;</w:t>
      </w:r>
    </w:p>
    <w:p w14:paraId="143FC409" w14:textId="77777777" w:rsidR="009D4E4F" w:rsidRPr="009D4E4F" w:rsidRDefault="009D4E4F" w:rsidP="009D4E4F">
      <w:pPr>
        <w:spacing w:line="360" w:lineRule="auto"/>
        <w:ind w:left="851" w:hanging="142"/>
        <w:jc w:val="both"/>
      </w:pPr>
      <w:r w:rsidRPr="009D4E4F">
        <w:t>Elemento de Despesa: 33.90.30.15;</w:t>
      </w:r>
    </w:p>
    <w:p w14:paraId="3D79F269" w14:textId="77777777" w:rsidR="009D4E4F" w:rsidRPr="000718D7" w:rsidRDefault="009D4E4F" w:rsidP="009D4E4F">
      <w:pPr>
        <w:widowControl/>
        <w:numPr>
          <w:ilvl w:val="1"/>
          <w:numId w:val="2"/>
        </w:numPr>
        <w:suppressAutoHyphens/>
        <w:autoSpaceDE/>
        <w:autoSpaceDN/>
        <w:spacing w:line="360" w:lineRule="auto"/>
        <w:ind w:left="0" w:firstLine="0"/>
        <w:jc w:val="both"/>
      </w:pPr>
      <w:r w:rsidRPr="009D4E4F">
        <w:t xml:space="preserve">Plano Interno: As notas fiscais deverão ser emitidas em nome do </w:t>
      </w:r>
      <w:r w:rsidRPr="009D4E4F">
        <w:rPr>
          <w:b/>
          <w:bCs/>
        </w:rPr>
        <w:t>FUNDO MUNICIPAL DE SAÚDE, CNPJ: 11.399.442/0001-79 - AVENIDA ALBERTO BRAUNE, Nº 224, SALA 221, CENTRO, NOVA FRIBURGO/RJ, CEP 28613-001</w:t>
      </w:r>
      <w:r w:rsidRPr="009D4E4F">
        <w:t>.</w:t>
      </w:r>
    </w:p>
    <w:p w14:paraId="0A556E01" w14:textId="77777777" w:rsidR="009D4E4F" w:rsidRPr="009D4E4F" w:rsidRDefault="009D4E4F" w:rsidP="009D4E4F">
      <w:pPr>
        <w:widowControl/>
        <w:numPr>
          <w:ilvl w:val="1"/>
          <w:numId w:val="2"/>
        </w:numPr>
        <w:suppressAutoHyphens/>
        <w:autoSpaceDE/>
        <w:autoSpaceDN/>
        <w:spacing w:line="360" w:lineRule="auto"/>
        <w:ind w:left="0" w:firstLine="0"/>
        <w:jc w:val="both"/>
      </w:pPr>
      <w:r w:rsidRPr="009D4E4F">
        <w:t>A liquidação será realizada pela Secretaria Municipal de Finanças, Planejamento, Desenvolvimento Econômico e Gestão, a partir do cumprimento das obrigações elencadas neste Termo de Referência</w:t>
      </w:r>
    </w:p>
    <w:p w14:paraId="0A69D743" w14:textId="77777777" w:rsidR="009D4E4F" w:rsidRPr="009D4E4F" w:rsidRDefault="009D4E4F" w:rsidP="009D4E4F">
      <w:pPr>
        <w:widowControl/>
        <w:numPr>
          <w:ilvl w:val="1"/>
          <w:numId w:val="2"/>
        </w:numPr>
        <w:suppressAutoHyphens/>
        <w:autoSpaceDE/>
        <w:autoSpaceDN/>
        <w:spacing w:line="360" w:lineRule="auto"/>
        <w:ind w:left="0" w:firstLine="0"/>
        <w:jc w:val="both"/>
      </w:pPr>
      <w:r w:rsidRPr="009D4E4F">
        <w:t xml:space="preserve">A Nota Fiscal deverá conter a identificação do Banco, número da Agência e da Conta Corrente, para que possibilite o CONTRATANTE efetuar o pagamento do valor devido; </w:t>
      </w:r>
    </w:p>
    <w:p w14:paraId="0AFE6ADD" w14:textId="77777777" w:rsidR="009D4E4F" w:rsidRPr="009D4E4F" w:rsidRDefault="009D4E4F" w:rsidP="009D4E4F">
      <w:pPr>
        <w:widowControl/>
        <w:numPr>
          <w:ilvl w:val="1"/>
          <w:numId w:val="2"/>
        </w:numPr>
        <w:suppressAutoHyphens/>
        <w:autoSpaceDE/>
        <w:autoSpaceDN/>
        <w:spacing w:line="360" w:lineRule="auto"/>
        <w:ind w:left="0" w:firstLine="0"/>
        <w:jc w:val="both"/>
      </w:pPr>
      <w:r w:rsidRPr="009D4E4F">
        <w:t>Na ocorrência de rejeição da(s) Nota(s) Fiscal(is), motivada por erro ou incorreções, o prazo para pagamento passará a ser contado a partir da data de sua reapresentação.</w:t>
      </w:r>
    </w:p>
    <w:p w14:paraId="51E9C7C1" w14:textId="77777777" w:rsidR="009D4E4F" w:rsidRPr="009D4E4F" w:rsidRDefault="009D4E4F" w:rsidP="009D4E4F">
      <w:pPr>
        <w:widowControl/>
        <w:numPr>
          <w:ilvl w:val="1"/>
          <w:numId w:val="2"/>
        </w:numPr>
        <w:suppressAutoHyphens/>
        <w:autoSpaceDE/>
        <w:autoSpaceDN/>
        <w:spacing w:line="360" w:lineRule="auto"/>
        <w:ind w:left="0" w:firstLine="0"/>
        <w:jc w:val="both"/>
      </w:pPr>
      <w:r w:rsidRPr="009D4E4F">
        <w:lastRenderedPageBreak/>
        <w:t xml:space="preserve">A dotação relativa aos exercícios financeiros subsequentes será indicada após aprovação da Lei Orçamentária respectiva e liberação dos créditos correspondentes, mediante apostilamento.                                                                                                                                                                </w:t>
      </w:r>
    </w:p>
    <w:p w14:paraId="120C7BB4" w14:textId="126F0C7E" w:rsidR="00D90EA5"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D6095B">
        <w:rPr>
          <w:rFonts w:ascii="Arial" w:hAnsi="Arial" w:cs="Arial"/>
          <w:sz w:val="22"/>
          <w:szCs w:val="22"/>
        </w:rPr>
        <w:t>QUARTA</w:t>
      </w:r>
      <w:r w:rsidRPr="00D90EA5">
        <w:rPr>
          <w:rFonts w:ascii="Arial" w:hAnsi="Arial" w:cs="Arial"/>
          <w:sz w:val="22"/>
          <w:szCs w:val="22"/>
        </w:rPr>
        <w:t xml:space="preserve"> – ALTERAÇÕES</w:t>
      </w:r>
    </w:p>
    <w:p w14:paraId="03F2739F" w14:textId="77777777" w:rsidR="00D90EA5" w:rsidRDefault="00D90EA5" w:rsidP="00807004">
      <w:pPr>
        <w:pStyle w:val="PargrafodaLista"/>
        <w:numPr>
          <w:ilvl w:val="1"/>
          <w:numId w:val="2"/>
        </w:numPr>
        <w:tabs>
          <w:tab w:val="left" w:pos="426"/>
        </w:tabs>
        <w:ind w:left="0" w:firstLine="0"/>
        <w:jc w:val="both"/>
        <w:rPr>
          <w:color w:val="000000"/>
        </w:rPr>
      </w:pPr>
      <w:r>
        <w:t xml:space="preserve">Eventuais alterações </w:t>
      </w:r>
      <w:r w:rsidRPr="00D90EA5">
        <w:rPr>
          <w:lang w:val="pt-BR"/>
        </w:rPr>
        <w:t>contratuais</w:t>
      </w:r>
      <w:r>
        <w:t xml:space="preserve"> reger-se-ão pela disciplina dos </w:t>
      </w:r>
      <w:hyperlink r:id="rId43" w:anchor="art124" w:history="1">
        <w:r>
          <w:rPr>
            <w:rStyle w:val="Hyperlink"/>
          </w:rPr>
          <w:t>arts. 124 e seguintes da Lei nº 14.133, de 2021</w:t>
        </w:r>
      </w:hyperlink>
      <w:r>
        <w:t>.</w:t>
      </w:r>
    </w:p>
    <w:p w14:paraId="074A5C54" w14:textId="77777777" w:rsidR="00D90EA5" w:rsidRDefault="00D90EA5" w:rsidP="00807004">
      <w:pPr>
        <w:pStyle w:val="PargrafodaLista"/>
        <w:numPr>
          <w:ilvl w:val="1"/>
          <w:numId w:val="2"/>
        </w:numPr>
        <w:tabs>
          <w:tab w:val="left" w:pos="426"/>
        </w:tabs>
        <w:ind w:left="0" w:firstLine="0"/>
        <w:jc w:val="both"/>
      </w:pPr>
      <w:r>
        <w:t xml:space="preserve">O contratado é </w:t>
      </w:r>
      <w:r w:rsidRPr="00D90EA5">
        <w:rPr>
          <w:lang w:val="pt-BR"/>
        </w:rPr>
        <w:t>obrigado</w:t>
      </w:r>
      <w: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D90EA5" w:rsidRDefault="00D90EA5" w:rsidP="00807004">
      <w:pPr>
        <w:pStyle w:val="PargrafodaLista"/>
        <w:numPr>
          <w:ilvl w:val="1"/>
          <w:numId w:val="2"/>
        </w:numPr>
        <w:tabs>
          <w:tab w:val="left" w:pos="426"/>
        </w:tabs>
        <w:ind w:left="0" w:firstLine="0"/>
        <w:jc w:val="both"/>
      </w:pPr>
      <w:r w:rsidRPr="00D90EA5">
        <w:t xml:space="preserve">As alterações contratuais deverão ser promovidas mediante celebração de termo aditivo, submetido à prévia aprovação da consultoria jurídica do contratante, salvo nos casos de justificada necessidade de </w:t>
      </w:r>
      <w:r w:rsidRPr="00D90EA5">
        <w:rPr>
          <w:lang w:val="pt-BR"/>
        </w:rPr>
        <w:t>antecipação</w:t>
      </w:r>
      <w:r w:rsidRPr="00D90EA5">
        <w:t xml:space="preserve"> de seus efeitos, hipótese em que a formalização do aditivo deverá ocorrer no prazo máximo de 1 (um) mês (art. 132 da Lei nº 14.133, de 2021).</w:t>
      </w:r>
    </w:p>
    <w:p w14:paraId="7727C736" w14:textId="77777777" w:rsidR="00D90EA5" w:rsidRPr="00D90EA5" w:rsidRDefault="00D90EA5" w:rsidP="00807004">
      <w:pPr>
        <w:pStyle w:val="PargrafodaLista"/>
        <w:numPr>
          <w:ilvl w:val="1"/>
          <w:numId w:val="2"/>
        </w:numPr>
        <w:tabs>
          <w:tab w:val="left" w:pos="426"/>
        </w:tabs>
        <w:ind w:left="0" w:firstLine="0"/>
        <w:jc w:val="both"/>
      </w:pPr>
      <w:r w:rsidRPr="00D90EA5">
        <w:t xml:space="preserve">Registros que não caracterizam alteração do contrato podem ser realizados por simples apostila, dispensada a celebração de termo aditivo, na forma do </w:t>
      </w:r>
      <w:hyperlink r:id="rId44" w:anchor="art136" w:history="1">
        <w:r w:rsidRPr="00D90EA5">
          <w:rPr>
            <w:rStyle w:val="Hyperlink"/>
          </w:rPr>
          <w:t>art. 136 da Lei nº 14.133, de 2021</w:t>
        </w:r>
      </w:hyperlink>
      <w:r w:rsidRPr="00D90EA5">
        <w:t>.</w:t>
      </w:r>
    </w:p>
    <w:p w14:paraId="59A5E521" w14:textId="654BD370" w:rsidR="002E43FD" w:rsidRPr="002E43FD" w:rsidRDefault="005F5E8D" w:rsidP="002E43FD">
      <w:pPr>
        <w:pStyle w:val="PargrafodaLista"/>
        <w:widowControl/>
        <w:tabs>
          <w:tab w:val="left" w:pos="426"/>
        </w:tabs>
        <w:autoSpaceDE/>
        <w:autoSpaceDN/>
        <w:spacing w:before="120" w:after="120" w:line="276" w:lineRule="auto"/>
        <w:ind w:left="0"/>
        <w:jc w:val="both"/>
      </w:pPr>
      <w:r w:rsidRPr="002E43FD">
        <w:rPr>
          <w:rFonts w:ascii="Arial" w:hAnsi="Arial" w:cs="Arial"/>
        </w:rPr>
        <w:t xml:space="preserve"> </w:t>
      </w:r>
    </w:p>
    <w:p w14:paraId="0217FC09" w14:textId="0B3A1FEE" w:rsidR="00885E3B" w:rsidRPr="00E04B75" w:rsidRDefault="00885E3B" w:rsidP="00807004">
      <w:pPr>
        <w:pStyle w:val="Nivel010"/>
        <w:numPr>
          <w:ilvl w:val="0"/>
          <w:numId w:val="2"/>
        </w:numPr>
        <w:rPr>
          <w:color w:val="FFFFFF" w:themeColor="background1"/>
          <w:sz w:val="22"/>
          <w:szCs w:val="22"/>
        </w:rPr>
      </w:pPr>
      <w:r w:rsidRPr="00E04B75">
        <w:rPr>
          <w:sz w:val="22"/>
          <w:szCs w:val="22"/>
        </w:rPr>
        <w:t xml:space="preserve">CLÁUSULA DÉCIMA </w:t>
      </w:r>
      <w:r w:rsidR="00D6095B">
        <w:rPr>
          <w:sz w:val="22"/>
          <w:szCs w:val="22"/>
        </w:rPr>
        <w:t>QUINTA</w:t>
      </w:r>
      <w:r w:rsidRPr="00E04B75">
        <w:rPr>
          <w:sz w:val="22"/>
          <w:szCs w:val="22"/>
        </w:rPr>
        <w:t xml:space="preserve"> – PUBLICAÇÃO</w:t>
      </w:r>
    </w:p>
    <w:p w14:paraId="6D2C9166" w14:textId="4FE7933A" w:rsidR="00885E3B" w:rsidRDefault="00885E3B" w:rsidP="00807004">
      <w:pPr>
        <w:pStyle w:val="PargrafodaLista"/>
        <w:numPr>
          <w:ilvl w:val="1"/>
          <w:numId w:val="2"/>
        </w:numPr>
        <w:tabs>
          <w:tab w:val="left" w:pos="426"/>
        </w:tabs>
        <w:ind w:left="0" w:firstLine="0"/>
        <w:jc w:val="both"/>
      </w:pPr>
      <w:r w:rsidRPr="00E04B75">
        <w:t xml:space="preserve">Incumbirá ao contratante divulgar o presente instrumento no Portal </w:t>
      </w:r>
      <w:r w:rsidRPr="00C80C6C">
        <w:t xml:space="preserve">Nacional de Contratações Públicas (PNCP), na forma prevista no </w:t>
      </w:r>
      <w:hyperlink r:id="rId45" w:anchor="art94" w:history="1">
        <w:r w:rsidRPr="00C80C6C">
          <w:rPr>
            <w:rStyle w:val="Hyperlink"/>
          </w:rPr>
          <w:t>art. 94 da Lei 14.133, de 2021</w:t>
        </w:r>
      </w:hyperlink>
      <w:r w:rsidRPr="00C80C6C">
        <w:t xml:space="preserve">, bem como no respectivo sítio oficial na Internet, em atenção ao art. 91, </w:t>
      </w:r>
      <w:r w:rsidRPr="00C80C6C">
        <w:rPr>
          <w:i/>
        </w:rPr>
        <w:t>caput,</w:t>
      </w:r>
      <w:r w:rsidRPr="00C80C6C">
        <w:t xml:space="preserve"> da Lei n.º 14.133, de 2021, e ao </w:t>
      </w:r>
      <w:hyperlink r:id="rId46" w:anchor="art8§2" w:history="1">
        <w:r w:rsidRPr="00C80C6C">
          <w:rPr>
            <w:rStyle w:val="Hyperlink"/>
          </w:rPr>
          <w:t>art. 8º, §2º, da Lei n. 12.527, de 2011</w:t>
        </w:r>
      </w:hyperlink>
      <w:r w:rsidRPr="00C80C6C">
        <w:t xml:space="preserve">, c/c </w:t>
      </w:r>
      <w:hyperlink r:id="rId47" w:anchor="art7§3" w:history="1">
        <w:r w:rsidRPr="00C80C6C">
          <w:rPr>
            <w:rStyle w:val="Hyperlink"/>
          </w:rPr>
          <w:t>art. 7º, §3º, inciso V, do Decreto n. 7.724, de 2012</w:t>
        </w:r>
      </w:hyperlink>
      <w:r w:rsidRPr="00C80C6C">
        <w:t>.</w:t>
      </w:r>
    </w:p>
    <w:p w14:paraId="0207F786" w14:textId="77777777" w:rsidR="00D6095B" w:rsidRPr="00C80C6C" w:rsidRDefault="00D6095B" w:rsidP="00D6095B">
      <w:pPr>
        <w:pStyle w:val="PargrafodaLista"/>
        <w:tabs>
          <w:tab w:val="left" w:pos="426"/>
        </w:tabs>
        <w:ind w:left="0"/>
        <w:jc w:val="both"/>
      </w:pPr>
    </w:p>
    <w:p w14:paraId="431F5E12" w14:textId="77777777" w:rsidR="00885E3B" w:rsidRPr="00C80C6C" w:rsidRDefault="000F2826" w:rsidP="00807004">
      <w:pPr>
        <w:pStyle w:val="Nivel010"/>
        <w:numPr>
          <w:ilvl w:val="0"/>
          <w:numId w:val="2"/>
        </w:numPr>
        <w:rPr>
          <w:sz w:val="22"/>
          <w:szCs w:val="22"/>
        </w:rPr>
      </w:pPr>
      <w:r w:rsidRPr="00C80C6C">
        <w:rPr>
          <w:sz w:val="22"/>
          <w:szCs w:val="22"/>
        </w:rPr>
        <w:t xml:space="preserve">- </w:t>
      </w:r>
      <w:r w:rsidR="00885E3B" w:rsidRPr="00C80C6C">
        <w:rPr>
          <w:sz w:val="22"/>
          <w:szCs w:val="22"/>
        </w:rPr>
        <w:t>CLÁUSULA DÉCIMA SÉTIMA– FORO (</w:t>
      </w:r>
      <w:hyperlink r:id="rId48"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807004">
      <w:pPr>
        <w:pStyle w:val="PargrafodaLista"/>
        <w:numPr>
          <w:ilvl w:val="1"/>
          <w:numId w:val="2"/>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4A054268" w:rsidR="001D32DF" w:rsidRPr="009872FB" w:rsidRDefault="001D32DF" w:rsidP="00807004">
      <w:pPr>
        <w:pStyle w:val="PargrafodaLista"/>
        <w:numPr>
          <w:ilvl w:val="1"/>
          <w:numId w:val="2"/>
        </w:numPr>
        <w:tabs>
          <w:tab w:val="left" w:pos="426"/>
        </w:tabs>
        <w:ind w:left="0" w:firstLine="0"/>
        <w:jc w:val="both"/>
        <w:rPr>
          <w:rFonts w:ascii="Arial" w:hAnsi="Arial" w:cs="Arial"/>
        </w:rPr>
      </w:pPr>
      <w:r w:rsidRPr="00C80C6C">
        <w:rPr>
          <w:rFonts w:ascii="Arial" w:hAnsi="Arial" w:cs="Arial"/>
        </w:rPr>
        <w:t>Para firme</w:t>
      </w:r>
      <w:r w:rsidRPr="00D6095B">
        <w:rPr>
          <w:rFonts w:ascii="Arial" w:hAnsi="Arial" w:cs="Arial"/>
        </w:rPr>
        <w:t xml:space="preserve">za e </w:t>
      </w:r>
      <w:r w:rsidRPr="00D6095B">
        <w:t>validade</w:t>
      </w:r>
      <w:r w:rsidRPr="00D6095B">
        <w:rPr>
          <w:rFonts w:ascii="Arial" w:hAnsi="Arial" w:cs="Arial"/>
        </w:rPr>
        <w:t xml:space="preserve"> do pactuado, o presente Termo de Contrato foi lavrado em </w:t>
      </w:r>
      <w:r w:rsidR="00466BF6" w:rsidRPr="00D6095B">
        <w:rPr>
          <w:rFonts w:ascii="Arial" w:hAnsi="Arial" w:cs="Arial"/>
        </w:rPr>
        <w:t>03</w:t>
      </w:r>
      <w:r w:rsidRPr="00D6095B">
        <w:rPr>
          <w:rFonts w:ascii="Arial" w:hAnsi="Arial" w:cs="Arial"/>
        </w:rPr>
        <w:t xml:space="preserve"> (</w:t>
      </w:r>
      <w:r w:rsidR="00466BF6" w:rsidRPr="00D6095B">
        <w:rPr>
          <w:rFonts w:ascii="Arial" w:hAnsi="Arial" w:cs="Arial"/>
        </w:rPr>
        <w:t>três</w:t>
      </w:r>
      <w:r w:rsidRPr="00D6095B">
        <w:rPr>
          <w:rFonts w:ascii="Arial" w:hAnsi="Arial" w:cs="Arial"/>
        </w:rPr>
        <w:t xml:space="preserve">) vias de </w:t>
      </w:r>
      <w:r w:rsidRPr="009872FB">
        <w:rPr>
          <w:rFonts w:ascii="Arial" w:hAnsi="Arial" w:cs="Arial"/>
        </w:rPr>
        <w:t xml:space="preserve">igual teor, que, depois de lido e achado em ordem, vai assinado pelos contraentes. </w:t>
      </w:r>
    </w:p>
    <w:p w14:paraId="706E54F0" w14:textId="77777777" w:rsidR="000F2826" w:rsidRPr="009872FB" w:rsidRDefault="000F2826" w:rsidP="001D32DF">
      <w:pPr>
        <w:spacing w:before="120" w:after="120" w:line="276" w:lineRule="auto"/>
        <w:jc w:val="both"/>
        <w:rPr>
          <w:rFonts w:ascii="Arial" w:hAnsi="Arial" w:cs="Arial"/>
        </w:rPr>
      </w:pPr>
    </w:p>
    <w:p w14:paraId="01908919" w14:textId="214E7AE5"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D6095B">
        <w:rPr>
          <w:rFonts w:ascii="Arial" w:hAnsi="Arial" w:cs="Arial"/>
        </w:rPr>
        <w:t>24.</w:t>
      </w:r>
    </w:p>
    <w:p w14:paraId="2C095078" w14:textId="06AF839C" w:rsidR="00320761" w:rsidRDefault="00320761" w:rsidP="001D32DF">
      <w:pPr>
        <w:spacing w:after="120"/>
        <w:jc w:val="center"/>
        <w:rPr>
          <w:rFonts w:ascii="Arial" w:hAnsi="Arial" w:cs="Arial"/>
          <w:bCs/>
        </w:rPr>
      </w:pPr>
    </w:p>
    <w:p w14:paraId="1658A66F" w14:textId="61F5A19E" w:rsidR="00D6095B" w:rsidRDefault="00D6095B" w:rsidP="001D32DF">
      <w:pPr>
        <w:spacing w:after="120"/>
        <w:jc w:val="center"/>
        <w:rPr>
          <w:rFonts w:ascii="Arial" w:hAnsi="Arial" w:cs="Arial"/>
          <w:bCs/>
        </w:rPr>
      </w:pPr>
    </w:p>
    <w:p w14:paraId="274608EC" w14:textId="77777777" w:rsidR="00D6095B" w:rsidRPr="009872FB" w:rsidRDefault="00D6095B"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77777777" w:rsidR="00320761" w:rsidRPr="009872FB" w:rsidRDefault="00320761"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0A1A25A" w:rsidR="001D32DF" w:rsidRPr="009872FB" w:rsidRDefault="001D32DF" w:rsidP="001D32DF">
      <w:pPr>
        <w:spacing w:after="120"/>
        <w:jc w:val="center"/>
        <w:rPr>
          <w:rFonts w:ascii="Arial" w:hAnsi="Arial" w:cs="Arial"/>
        </w:rPr>
      </w:pPr>
      <w:r w:rsidRPr="009872FB">
        <w:rPr>
          <w:rFonts w:ascii="Arial" w:hAnsi="Arial" w:cs="Arial"/>
        </w:rPr>
        <w:t>Responsável legal da CONTRATADA</w:t>
      </w:r>
    </w:p>
    <w:p w14:paraId="102AB38A" w14:textId="77777777" w:rsidR="00A75B6C" w:rsidRPr="009872FB" w:rsidRDefault="00A75B6C" w:rsidP="001F44F7">
      <w:pPr>
        <w:spacing w:after="120"/>
        <w:jc w:val="both"/>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14BAF018" w14:textId="62998974" w:rsidR="0055035E" w:rsidRDefault="0055035E" w:rsidP="001F44F7">
      <w:pPr>
        <w:spacing w:after="120"/>
        <w:jc w:val="both"/>
        <w:rPr>
          <w:rFonts w:ascii="Arial" w:hAnsi="Arial" w:cs="Arial"/>
        </w:rPr>
      </w:pPr>
    </w:p>
    <w:p w14:paraId="373B24F2" w14:textId="450FB9E8" w:rsidR="0055035E" w:rsidRDefault="0055035E" w:rsidP="001F44F7">
      <w:pPr>
        <w:spacing w:after="120"/>
        <w:jc w:val="both"/>
        <w:rPr>
          <w:rFonts w:ascii="Arial" w:hAnsi="Arial" w:cs="Arial"/>
        </w:rPr>
      </w:pPr>
      <w:r>
        <w:rPr>
          <w:rFonts w:ascii="Arial" w:hAnsi="Arial" w:cs="Arial"/>
        </w:rPr>
        <w:t>1-</w:t>
      </w:r>
    </w:p>
    <w:p w14:paraId="075BC99C" w14:textId="67520E5B" w:rsidR="0055035E" w:rsidRDefault="0055035E" w:rsidP="001F44F7">
      <w:pPr>
        <w:spacing w:after="120"/>
        <w:jc w:val="both"/>
        <w:rPr>
          <w:rFonts w:ascii="Arial" w:hAnsi="Arial" w:cs="Arial"/>
        </w:rPr>
      </w:pPr>
    </w:p>
    <w:p w14:paraId="51FDAB19" w14:textId="0FBFFB97" w:rsidR="0055035E" w:rsidRDefault="0055035E" w:rsidP="001F44F7">
      <w:pPr>
        <w:spacing w:after="120"/>
        <w:jc w:val="both"/>
        <w:rPr>
          <w:rFonts w:ascii="Arial" w:hAnsi="Arial" w:cs="Arial"/>
        </w:rPr>
      </w:pPr>
      <w:r>
        <w:rPr>
          <w:rFonts w:ascii="Arial" w:hAnsi="Arial" w:cs="Arial"/>
        </w:rPr>
        <w:t>2-</w:t>
      </w:r>
    </w:p>
    <w:p w14:paraId="532382A8" w14:textId="77777777" w:rsidR="0055035E" w:rsidRPr="009872FB" w:rsidRDefault="0055035E" w:rsidP="001F44F7">
      <w:pPr>
        <w:spacing w:after="120"/>
        <w:jc w:val="both"/>
        <w:rPr>
          <w:rFonts w:ascii="Arial" w:hAnsi="Arial" w:cs="Arial"/>
        </w:rPr>
      </w:pPr>
    </w:p>
    <w:sectPr w:rsidR="0055035E" w:rsidRPr="009872FB" w:rsidSect="0001481B">
      <w:headerReference w:type="default" r:id="rId49"/>
      <w:footerReference w:type="default" r:id="rId50"/>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C3B767" w14:textId="77777777" w:rsidR="00CE1E72" w:rsidRDefault="00CE1E72">
      <w:r>
        <w:separator/>
      </w:r>
    </w:p>
  </w:endnote>
  <w:endnote w:type="continuationSeparator" w:id="0">
    <w:p w14:paraId="50600DF9" w14:textId="77777777" w:rsidR="00CE1E72" w:rsidRDefault="00CE1E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Liberation Sans">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21A3F812" w14:textId="77777777" w:rsidR="008321CE"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252</w:t>
    </w:r>
    <w:r w:rsidR="008321CE">
      <w:rPr>
        <w:rFonts w:ascii="Arial" w:hAnsi="Arial" w:cs="Arial"/>
        <w:color w:val="000000"/>
        <w:sz w:val="18"/>
        <w:szCs w:val="18"/>
      </w:rPr>
      <w:t xml:space="preserve">5-9100 – </w:t>
    </w:r>
  </w:p>
  <w:p w14:paraId="60D26642" w14:textId="64AED165" w:rsidR="008743A2" w:rsidRPr="00C634F1" w:rsidRDefault="008321CE"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DA143A" w14:textId="77777777" w:rsidR="00CE1E72" w:rsidRDefault="00CE1E72">
      <w:r>
        <w:separator/>
      </w:r>
    </w:p>
  </w:footnote>
  <w:footnote w:type="continuationSeparator" w:id="0">
    <w:p w14:paraId="5674753C" w14:textId="77777777" w:rsidR="00CE1E72" w:rsidRDefault="00CE1E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76396BF1" w:rsidR="008743A2" w:rsidRDefault="0001481B" w:rsidP="0001481B">
    <w:pPr>
      <w:pStyle w:val="Cabealho"/>
      <w:ind w:left="142" w:hanging="426"/>
    </w:pPr>
    <w:r>
      <w:rPr>
        <w:noProof/>
      </w:rPr>
      <mc:AlternateContent>
        <mc:Choice Requires="wps">
          <w:drawing>
            <wp:anchor distT="0" distB="0" distL="114300" distR="114300" simplePos="0" relativeHeight="251659264" behindDoc="1" locked="0" layoutInCell="1" allowOverlap="1" wp14:anchorId="620A0F97" wp14:editId="3704F1D1">
              <wp:simplePos x="0" y="0"/>
              <wp:positionH relativeFrom="column">
                <wp:posOffset>3922395</wp:posOffset>
              </wp:positionH>
              <wp:positionV relativeFrom="paragraph">
                <wp:posOffset>153035</wp:posOffset>
              </wp:positionV>
              <wp:extent cx="1883410" cy="568325"/>
              <wp:effectExtent l="0" t="0" r="21590" b="22225"/>
              <wp:wrapNone/>
              <wp:docPr id="1" name="Retâ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464261E4" w14:textId="77777777" w:rsidR="0001481B" w:rsidRDefault="0001481B" w:rsidP="0001481B">
                          <w:pPr>
                            <w:pStyle w:val="SemEspaamento"/>
                          </w:pPr>
                          <w:r>
                            <w:rPr>
                              <w:rFonts w:cs="Calibri"/>
                              <w:sz w:val="20"/>
                              <w:szCs w:val="20"/>
                            </w:rPr>
                            <w:t>PROCESSO Nº: 310/2024</w:t>
                          </w:r>
                        </w:p>
                        <w:p w14:paraId="7BB23D2B" w14:textId="77777777" w:rsidR="0001481B" w:rsidRDefault="0001481B" w:rsidP="0001481B">
                          <w:pPr>
                            <w:pStyle w:val="SemEspaamento"/>
                          </w:pPr>
                        </w:p>
                        <w:p w14:paraId="7FE1968D" w14:textId="77777777" w:rsidR="0001481B" w:rsidRDefault="0001481B" w:rsidP="0001481B">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620A0F97" id="Retângulo 1" o:spid="_x0000_s1026" style="position:absolute;left:0;text-align:left;margin-left:308.85pt;margin-top:12.0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" strokeweight=".26mm">
              <v:stroke joinstyle="round"/>
              <v:path arrowok="t"/>
              <v:textbox>
                <w:txbxContent>
                  <w:p w14:paraId="464261E4" w14:textId="77777777" w:rsidR="0001481B" w:rsidRDefault="0001481B" w:rsidP="0001481B">
                    <w:pPr>
                      <w:pStyle w:val="SemEspaamento"/>
                    </w:pPr>
                    <w:r>
                      <w:rPr>
                        <w:rFonts w:cs="Calibri"/>
                        <w:sz w:val="20"/>
                        <w:szCs w:val="20"/>
                      </w:rPr>
                      <w:t>PROCESSO Nº: 310/2024</w:t>
                    </w:r>
                  </w:p>
                  <w:p w14:paraId="7BB23D2B" w14:textId="77777777" w:rsidR="0001481B" w:rsidRDefault="0001481B" w:rsidP="0001481B">
                    <w:pPr>
                      <w:pStyle w:val="SemEspaamento"/>
                    </w:pPr>
                  </w:p>
                  <w:p w14:paraId="7FE1968D" w14:textId="77777777" w:rsidR="0001481B" w:rsidRDefault="0001481B" w:rsidP="0001481B">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53BDB039" wp14:editId="2F1E579F">
          <wp:extent cx="3517900" cy="1075055"/>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43E60186"/>
    <w:multiLevelType w:val="hybridMultilevel"/>
    <w:tmpl w:val="5B622D22"/>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8" w15:restartNumberingAfterBreak="0">
    <w:nsid w:val="4FB62CA2"/>
    <w:multiLevelType w:val="multilevel"/>
    <w:tmpl w:val="A8CAE8A2"/>
    <w:lvl w:ilvl="0">
      <w:start w:val="19"/>
      <w:numFmt w:val="decimal"/>
      <w:lvlText w:val="%1"/>
      <w:lvlJc w:val="left"/>
      <w:pPr>
        <w:ind w:left="360" w:hanging="360"/>
      </w:pPr>
      <w:rPr>
        <w:rFonts w:hint="default"/>
      </w:rPr>
    </w:lvl>
    <w:lvl w:ilvl="1">
      <w:start w:val="1"/>
      <w:numFmt w:val="decimal"/>
      <w:lvlText w:val="%1.%2"/>
      <w:lvlJc w:val="left"/>
      <w:pPr>
        <w:ind w:left="360" w:hanging="360"/>
      </w:pPr>
      <w:rPr>
        <w:rFonts w:ascii="Calibri" w:hAnsi="Calibri" w:cs="Calibri" w:hint="default"/>
        <w:color w:val="000000" w:themeColor="text1"/>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10"/>
  </w:num>
  <w:num w:numId="7">
    <w:abstractNumId w:val="3"/>
  </w:num>
  <w:num w:numId="8">
    <w:abstractNumId w:val="9"/>
  </w:num>
  <w:num w:numId="9">
    <w:abstractNumId w:val="6"/>
  </w:num>
  <w:num w:numId="10">
    <w:abstractNumId w:val="8"/>
  </w:num>
  <w:num w:numId="11">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481B"/>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4591"/>
    <w:rsid w:val="005C402B"/>
    <w:rsid w:val="005D7CC0"/>
    <w:rsid w:val="005E2922"/>
    <w:rsid w:val="005E753D"/>
    <w:rsid w:val="005F5E8D"/>
    <w:rsid w:val="005F6177"/>
    <w:rsid w:val="00601AFF"/>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24BF9"/>
    <w:rsid w:val="008311C9"/>
    <w:rsid w:val="00831574"/>
    <w:rsid w:val="008321CE"/>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6598C"/>
    <w:rsid w:val="00971993"/>
    <w:rsid w:val="00974672"/>
    <w:rsid w:val="00974A4B"/>
    <w:rsid w:val="00975829"/>
    <w:rsid w:val="0097688D"/>
    <w:rsid w:val="0097702B"/>
    <w:rsid w:val="009872FB"/>
    <w:rsid w:val="009877CB"/>
    <w:rsid w:val="009A16F5"/>
    <w:rsid w:val="009B3712"/>
    <w:rsid w:val="009C02ED"/>
    <w:rsid w:val="009C3548"/>
    <w:rsid w:val="009D2CA1"/>
    <w:rsid w:val="009D4E4F"/>
    <w:rsid w:val="009F2F85"/>
    <w:rsid w:val="00A06D2F"/>
    <w:rsid w:val="00A111BA"/>
    <w:rsid w:val="00A14FF7"/>
    <w:rsid w:val="00A229E2"/>
    <w:rsid w:val="00A23D36"/>
    <w:rsid w:val="00A27B94"/>
    <w:rsid w:val="00A327A0"/>
    <w:rsid w:val="00A74974"/>
    <w:rsid w:val="00A75B6C"/>
    <w:rsid w:val="00A87002"/>
    <w:rsid w:val="00A92914"/>
    <w:rsid w:val="00A94653"/>
    <w:rsid w:val="00A96E16"/>
    <w:rsid w:val="00AA4EF9"/>
    <w:rsid w:val="00AC1FD2"/>
    <w:rsid w:val="00AC69AD"/>
    <w:rsid w:val="00AD022C"/>
    <w:rsid w:val="00AE2539"/>
    <w:rsid w:val="00AE48B6"/>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30C28"/>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E1E72"/>
    <w:rsid w:val="00CF467B"/>
    <w:rsid w:val="00D06A05"/>
    <w:rsid w:val="00D22F45"/>
    <w:rsid w:val="00D2348E"/>
    <w:rsid w:val="00D249B9"/>
    <w:rsid w:val="00D2776D"/>
    <w:rsid w:val="00D27AFB"/>
    <w:rsid w:val="00D5096A"/>
    <w:rsid w:val="00D6095B"/>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6E7F"/>
    <w:rsid w:val="00F57615"/>
    <w:rsid w:val="00F829FD"/>
    <w:rsid w:val="00F911BA"/>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0"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paragraph" w:customStyle="1" w:styleId="CabealhoeRodap">
    <w:name w:val="Cabeçalho e Rodapé"/>
    <w:basedOn w:val="Normal"/>
    <w:qFormat/>
    <w:rsid w:val="00F911BA"/>
    <w:pPr>
      <w:widowControl/>
      <w:suppressAutoHyphens/>
      <w:autoSpaceDE/>
      <w:autoSpaceDN/>
    </w:pPr>
    <w:rPr>
      <w:rFonts w:ascii="Times New Roman" w:eastAsia="Times New Roman" w:hAnsi="Times New Roman" w:cs="Times New Roman"/>
      <w:sz w:val="24"/>
      <w:szCs w:val="24"/>
      <w:lang w:val="pt-BR" w:eastAsia="pt-BR"/>
    </w:rPr>
  </w:style>
  <w:style w:type="paragraph" w:customStyle="1" w:styleId="Ttulo10">
    <w:name w:val="Título1"/>
    <w:basedOn w:val="Normal"/>
    <w:next w:val="Corpodetexto"/>
    <w:link w:val="TtuloChar"/>
    <w:qFormat/>
    <w:rsid w:val="00F911BA"/>
    <w:pPr>
      <w:keepNext/>
      <w:widowControl/>
      <w:suppressAutoHyphens/>
      <w:autoSpaceDE/>
      <w:autoSpaceDN/>
      <w:spacing w:before="240" w:after="120"/>
    </w:pPr>
    <w:rPr>
      <w:rFonts w:ascii="Liberation Sans" w:eastAsia="Microsoft YaHei" w:hAnsi="Liberation Sans" w:cs="Arial"/>
      <w:sz w:val="28"/>
      <w:szCs w:val="28"/>
      <w:lang w:val="pt-BR" w:eastAsia="pt-BR"/>
    </w:rPr>
  </w:style>
  <w:style w:type="character" w:customStyle="1" w:styleId="TtuloChar">
    <w:name w:val="Título Char"/>
    <w:basedOn w:val="Fontepargpadro"/>
    <w:link w:val="Ttulo10"/>
    <w:qFormat/>
    <w:rsid w:val="00F911BA"/>
    <w:rPr>
      <w:rFonts w:ascii="Liberation Sans" w:eastAsia="Microsoft YaHei" w:hAnsi="Liberation Sans" w:cs="Arial"/>
      <w:sz w:val="28"/>
      <w:szCs w:val="28"/>
    </w:rPr>
  </w:style>
  <w:style w:type="paragraph" w:customStyle="1" w:styleId="Ttulo20">
    <w:name w:val="Título2"/>
    <w:basedOn w:val="Normal"/>
    <w:next w:val="Corpodetexto"/>
    <w:qFormat/>
    <w:rsid w:val="00F911BA"/>
    <w:pPr>
      <w:suppressAutoHyphens/>
      <w:autoSpaceDE/>
      <w:autoSpaceDN/>
      <w:jc w:val="center"/>
    </w:pPr>
    <w:rPr>
      <w:rFonts w:ascii="Arial" w:eastAsia="Times New Roman" w:hAnsi="Arial" w:cs="Times New Roman"/>
      <w:i/>
      <w:color w:val="00000A"/>
      <w:sz w:val="24"/>
      <w:szCs w:val="20"/>
      <w:lang w:val="pt-BR"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21" Type="http://schemas.openxmlformats.org/officeDocument/2006/relationships/hyperlink" Target="https://www.planalto.gov.br/ccivil_03/_ato2011-2014/2013/lei/l12846.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2/decreto/d7724.htm" TargetMode="External"/><Relationship Id="rId50"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25art159"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_ato2011-2014/2011/lei/l12527.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s://www.planalto.gov.br/ccivil_03/_ato2011-2014/2013/lei/l12846.htm" TargetMode="External"/><Relationship Id="rId37" Type="http://schemas.openxmlformats.org/officeDocument/2006/relationships/hyperlink" Target="https://www.gov.br/compras/pt-br/acesso-a-informacao/legislacao/instrucoes-normativas/instrucao-normativa-seges-me-no-26-de-13-de-abril-de-2022"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eader" Target="header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s://www.planalto.gov.br/ccivil_03/leis/l8078compilado.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8" Type="http://schemas.openxmlformats.org/officeDocument/2006/relationships/endnotes" Target="endnotes.xml"/><Relationship Id="rId51"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440</TotalTime>
  <Pages>1</Pages>
  <Words>5718</Words>
  <Characters>30882</Characters>
  <Application>Microsoft Office Word</Application>
  <DocSecurity>0</DocSecurity>
  <Lines>257</Lines>
  <Paragraphs>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36</cp:revision>
  <cp:lastPrinted>2023-08-22T17:19:00Z</cp:lastPrinted>
  <dcterms:created xsi:type="dcterms:W3CDTF">2023-08-18T18:10:00Z</dcterms:created>
  <dcterms:modified xsi:type="dcterms:W3CDTF">2024-03-11T13:26:00Z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